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5"/>
        <w:ind w:firstLine="0"/>
        <w:jc w:val="center"/>
        <w:rPr>
          <w:rFonts w:hint="eastAsia" w:eastAsia="黑体"/>
          <w:b/>
          <w:bCs/>
          <w:sz w:val="84"/>
        </w:rPr>
      </w:pPr>
      <w:r>
        <w:rPr>
          <w:rFonts w:hint="eastAsia" w:eastAsia="黑体"/>
          <w:b/>
          <w:bCs/>
          <w:sz w:val="84"/>
        </w:rPr>
        <w:t xml:space="preserve">竞争性磋商文件</w:t>
      </w:r>
      <w:r/>
    </w:p>
    <w:p>
      <w:pPr>
        <w:ind w:firstLine="1606"/>
        <w:rPr>
          <w:rFonts w:hint="eastAsia" w:ascii="Arial" w:hAnsi="Arial"/>
          <w:b/>
          <w:bCs/>
          <w:sz w:val="32"/>
          <w:szCs w:val="24"/>
          <w:u w:val="single"/>
        </w:rPr>
      </w:pPr>
      <w:r>
        <w:rPr>
          <w:rFonts w:hint="eastAsia" w:ascii="Arial" w:hAnsi="Arial"/>
          <w:b/>
          <w:bCs/>
          <w:sz w:val="32"/>
          <w:szCs w:val="24"/>
        </w:rPr>
        <w:t xml:space="preserve">项目名称：心理测评综合管理系统</w:t>
      </w:r>
      <w:r/>
    </w:p>
    <w:p>
      <w:pPr>
        <w:ind w:firstLine="1606"/>
        <w:jc w:val="left"/>
        <w:spacing w:before="120" w:after="120" w:line="360" w:lineRule="auto"/>
      </w:pPr>
      <w:r>
        <w:rPr>
          <w:rFonts w:hint="eastAsia" w:ascii="Arial" w:hAnsi="Arial"/>
          <w:b/>
          <w:bCs/>
          <w:sz w:val="32"/>
          <w:szCs w:val="24"/>
        </w:rPr>
        <w:t xml:space="preserve">项目编号：</w:t>
      </w:r>
      <w:r>
        <w:rPr>
          <w:rFonts w:hint="eastAsia"/>
          <w:b/>
          <w:color w:val="000000"/>
          <w:sz w:val="32"/>
          <w:szCs w:val="32"/>
        </w:rPr>
        <w:t xml:space="preserve">JSZC-320116-JZCG-C2026-0012</w:t>
      </w:r>
      <w:r/>
    </w:p>
    <w:p>
      <w:pPr>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p>
    <w:p>
      <w:pPr>
        <w:jc w:val="center"/>
        <w:spacing w:line="480" w:lineRule="exact"/>
        <w:rPr>
          <w:rFonts w:hint="eastAsia" w:ascii="宋体" w:hAnsi="宋体" w:cs="宋体"/>
          <w:b/>
          <w:bCs/>
          <w:color w:val="000000"/>
          <w:sz w:val="28"/>
          <w:szCs w:val="28"/>
        </w:rPr>
      </w:pPr>
      <w:r>
        <w:rPr>
          <w:rFonts w:hint="eastAsia" w:ascii="宋体" w:hAnsi="宋体" w:cs="宋体"/>
          <w:b/>
          <w:bCs/>
          <w:color w:val="000000"/>
          <w:sz w:val="28"/>
          <w:szCs w:val="28"/>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65"/>
        <w:ind w:firstLine="0"/>
        <w:jc w:val="center"/>
        <w:rPr>
          <w:rFonts w:hint="eastAsia"/>
          <w:b/>
          <w:bCs/>
          <w:sz w:val="32"/>
        </w:rPr>
      </w:pPr>
      <w:r>
        <w:rPr>
          <w:rFonts w:hint="eastAsia"/>
          <w:b/>
          <w:bCs/>
          <w:sz w:val="32"/>
        </w:rPr>
        <w:t xml:space="preserve">南京市公共资源交易中心六合分中心</w:t>
      </w:r>
      <w:r/>
    </w:p>
    <w:p>
      <w:pPr>
        <w:jc w:val="center"/>
        <w:rPr>
          <w:rFonts w:hint="eastAsia"/>
          <w:b/>
          <w:color w:val="000000"/>
          <w:sz w:val="32"/>
          <w:szCs w:val="32"/>
        </w:rPr>
      </w:pPr>
      <w:r>
        <w:rPr>
          <w:rFonts w:hint="eastAsia"/>
          <w:b/>
          <w:color w:val="000000"/>
          <w:sz w:val="32"/>
          <w:szCs w:val="32"/>
        </w:rPr>
        <w:t xml:space="preserve">2026年05月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bookmarkStart w:id="0" w:name="_Toc16938516"/>
      <w:r/>
      <w:bookmarkStart w:id="1" w:name="_Toc20823272"/>
      <w:r/>
      <w:bookmarkStart w:id="2" w:name="_Toc513029200"/>
      <w:r/>
      <w:bookmarkStart w:id="3" w:name="_Toc523127445"/>
      <w:r/>
      <w:bookmarkStart w:id="4" w:name="_Toc479757206"/>
      <w:r/>
      <w:bookmarkStart w:id="5" w:name="_Toc120614210"/>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磋商邀请……………………………………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评审方法与评审标准………………………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受南京市六合区人民医院（采购单位）委托，南京市公共资源交易中心六合分中心（以下简称“交易中心”）就心理测评综合管理系统（项目名称）进行竞争性磋商采购，欢迎符合条件的供应商参加磋商。</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rPr>
          <w:rFonts w:ascii="宋体" w:hAnsi="宋体"/>
          <w:color w:val="000000"/>
          <w:sz w:val="24"/>
          <w:szCs w:val="24"/>
        </w:rPr>
      </w:pPr>
      <w:r>
        <w:rPr>
          <w:rFonts w:hint="eastAsia" w:ascii="宋体" w:hAnsi="宋体"/>
          <w:sz w:val="24"/>
          <w:szCs w:val="24"/>
        </w:rPr>
        <w:t xml:space="preserve">1.项目编号：</w:t>
      </w:r>
      <w:r>
        <w:rPr>
          <w:rFonts w:hint="eastAsia" w:ascii="宋体" w:hAnsi="宋体"/>
          <w:color w:val="000000"/>
          <w:sz w:val="24"/>
          <w:szCs w:val="24"/>
        </w:rPr>
        <w:t xml:space="preserve">JSZC-320116-JZCG-C2026-0012</w:t>
      </w:r>
      <w:r/>
    </w:p>
    <w:p>
      <w:pPr>
        <w:ind w:firstLine="480"/>
        <w:rPr>
          <w:rFonts w:hint="eastAsia" w:ascii="宋体" w:hAnsi="宋体"/>
          <w:sz w:val="24"/>
          <w:szCs w:val="24"/>
        </w:rPr>
      </w:pPr>
      <w:r>
        <w:rPr>
          <w:rFonts w:hint="eastAsia" w:ascii="宋体" w:hAnsi="宋体"/>
          <w:sz w:val="24"/>
          <w:szCs w:val="24"/>
        </w:rPr>
        <w:t xml:space="preserve">2.项目名称：心理测评综合管理系统</w:t>
      </w:r>
      <w:r/>
    </w:p>
    <w:p>
      <w:pPr>
        <w:ind w:firstLine="480"/>
        <w:rPr>
          <w:rFonts w:ascii="宋体" w:hAnsi="宋体"/>
          <w:sz w:val="24"/>
          <w:szCs w:val="24"/>
        </w:rPr>
      </w:pPr>
      <w:r>
        <w:rPr>
          <w:rFonts w:hint="eastAsia" w:ascii="宋体" w:hAnsi="宋体"/>
          <w:sz w:val="24"/>
          <w:szCs w:val="24"/>
        </w:rPr>
        <w:t xml:space="preserve">3.预算金额：26万</w:t>
      </w:r>
      <w:r/>
    </w:p>
    <w:p>
      <w:pPr>
        <w:ind w:firstLine="480"/>
        <w:rPr>
          <w:rFonts w:hint="eastAsia" w:ascii="宋体" w:hAnsi="宋体" w:cs="宋体"/>
          <w:sz w:val="24"/>
          <w:szCs w:val="24"/>
          <w:highlight w:val="yellow"/>
        </w:rPr>
      </w:pPr>
      <w:r>
        <w:rPr>
          <w:rFonts w:hint="eastAsia" w:ascii="宋体" w:hAnsi="宋体"/>
          <w:sz w:val="24"/>
          <w:szCs w:val="24"/>
        </w:rPr>
        <w:t xml:space="preserve">4.最高限价：</w:t>
      </w:r>
      <w:r>
        <w:rPr>
          <w:rFonts w:hint="eastAsia" w:ascii="宋体" w:hAnsi="宋体"/>
          <w:sz w:val="24"/>
          <w:szCs w:val="24"/>
          <w:lang w:val="en-US" w:eastAsia="zh-CN"/>
        </w:rPr>
        <w:t xml:space="preserve">22.6</w:t>
      </w:r>
      <w:r>
        <w:rPr>
          <w:rFonts w:hint="eastAsia" w:ascii="宋体" w:hAnsi="宋体"/>
          <w:sz w:val="24"/>
          <w:szCs w:val="24"/>
        </w:rPr>
        <w:t xml:space="preserve">万</w:t>
      </w:r>
      <w:r/>
    </w:p>
    <w:p>
      <w:pPr>
        <w:ind w:firstLine="480"/>
        <w:rPr>
          <w:rFonts w:ascii="宋体" w:hAnsi="宋体"/>
          <w:sz w:val="24"/>
          <w:szCs w:val="24"/>
          <w:u w:val="single"/>
        </w:rPr>
      </w:pPr>
      <w:r>
        <w:rPr>
          <w:rFonts w:hint="eastAsia" w:ascii="宋体" w:hAnsi="宋体"/>
          <w:sz w:val="24"/>
          <w:szCs w:val="24"/>
        </w:rPr>
        <w:t xml:space="preserve">5.采购需求（简介）：为规范心理健康测评服务流程，实现测评、管理、预警、干预、报告、数据分析一体化，保障测评数据安全、专业、合规，满足大规模心理普查与日常心理服务需求，现采购心理测评系统。</w:t>
      </w:r>
      <w:r>
        <w:rPr>
          <w:rFonts w:hint="eastAsia" w:ascii="宋体" w:hAnsi="宋体" w:cs="宋体"/>
          <w:sz w:val="24"/>
          <w:szCs w:val="24"/>
        </w:rPr>
        <w:t xml:space="preserve">（详细内容见本磋商文件第四章） </w:t>
      </w:r>
      <w:r/>
    </w:p>
    <w:p>
      <w:pPr>
        <w:ind w:firstLine="480"/>
        <w:rPr>
          <w:rFonts w:ascii="宋体" w:hAnsi="宋体" w:cs="宋体"/>
          <w:sz w:val="24"/>
          <w:szCs w:val="24"/>
          <w:highlight w:val="yellow"/>
        </w:rPr>
      </w:pPr>
      <w:r>
        <w:rPr>
          <w:rFonts w:hint="eastAsia" w:ascii="宋体" w:hAnsi="宋体"/>
          <w:sz w:val="24"/>
          <w:szCs w:val="24"/>
        </w:rPr>
        <w:t xml:space="preserve">6.合同履行期限：20</w:t>
      </w:r>
      <w:r>
        <w:rPr>
          <w:rFonts w:hint="eastAsia" w:ascii="宋体" w:hAnsi="宋体"/>
          <w:color w:val="000000"/>
          <w:sz w:val="24"/>
          <w:szCs w:val="24"/>
        </w:rPr>
        <w:t xml:space="preserve">天</w:t>
      </w:r>
      <w:r/>
    </w:p>
    <w:p>
      <w:pPr>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color w:val="000000"/>
          <w:sz w:val="24"/>
          <w:szCs w:val="24"/>
        </w:rPr>
        <w:t xml:space="preserve">不接受</w:t>
      </w:r>
      <w:r>
        <w:rPr>
          <w:rFonts w:hint="eastAsia" w:ascii="宋体" w:hAnsi="宋体" w:cs="宋体"/>
          <w:sz w:val="24"/>
          <w:szCs w:val="24"/>
        </w:rPr>
        <w:t xml:space="preserve">联合体参加磋商。</w:t>
      </w:r>
      <w:r/>
    </w:p>
    <w:p>
      <w:pPr>
        <w:ind w:firstLine="480"/>
        <w:widowControl/>
        <w:rPr>
          <w:rFonts w:hint="eastAsia" w:ascii="宋体" w:hAnsi="宋体"/>
          <w:sz w:val="24"/>
          <w:szCs w:val="24"/>
        </w:rPr>
      </w:pPr>
      <w:r>
        <w:rPr>
          <w:rFonts w:hint="eastAsia" w:ascii="宋体" w:hAnsi="宋体" w:cs="宋体"/>
          <w:sz w:val="24"/>
          <w:szCs w:val="24"/>
        </w:rPr>
        <w:t xml:space="preserve">8.本项目</w:t>
      </w:r>
      <w:r>
        <w:rPr>
          <w:rFonts w:hint="eastAsia" w:ascii="宋体" w:hAnsi="宋体" w:cs="宋体"/>
          <w:color w:val="000000"/>
          <w:sz w:val="24"/>
          <w:szCs w:val="24"/>
        </w:rPr>
        <w:t xml:space="preserve">不接受</w:t>
      </w:r>
      <w:r>
        <w:rPr>
          <w:rFonts w:hint="eastAsia" w:ascii="宋体" w:hAnsi="宋体" w:cs="宋体"/>
          <w:sz w:val="24"/>
          <w:szCs w:val="24"/>
        </w:rPr>
        <w:t xml:space="preserve">进口产品。</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rPr>
          <w:rFonts w:hint="eastAsia"/>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00"/>
          <w:sz w:val="24"/>
          <w:szCs w:val="24"/>
          <w:lang w:val="zh-CN"/>
        </w:rPr>
        <w:t xml:space="preserve">无</w:t>
      </w:r>
      <w:r/>
    </w:p>
    <w:p>
      <w:pPr>
        <w:ind w:firstLine="480"/>
        <w:rPr>
          <w:rFonts w:hint="eastAsia"/>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hint="eastAsia" w:ascii="宋体" w:hAnsi="宋体"/>
          <w:color w:val="000000"/>
          <w:sz w:val="24"/>
          <w:szCs w:val="24"/>
        </w:rPr>
      </w:pPr>
      <w:r>
        <w:rPr>
          <w:rFonts w:hint="eastAsia" w:ascii="宋体" w:hAnsi="宋体"/>
          <w:sz w:val="24"/>
          <w:szCs w:val="24"/>
        </w:rPr>
        <w:t xml:space="preserve">（二）本项目的特定资格要求：</w:t>
      </w:r>
      <w:r>
        <w:rPr>
          <w:rFonts w:hint="eastAsia" w:ascii="宋体" w:hAnsi="宋体"/>
          <w:color w:val="000000"/>
          <w:sz w:val="24"/>
          <w:szCs w:val="24"/>
        </w:rPr>
        <w:t xml:space="preserve">无</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2026</w:t>
      </w:r>
      <w:r>
        <w:rPr>
          <w:rFonts w:hint="eastAsia" w:ascii="宋体" w:hAnsi="宋体"/>
          <w:color w:val="000000"/>
          <w:sz w:val="24"/>
          <w:szCs w:val="24"/>
          <w:highlight w:val="none"/>
        </w:rPr>
        <w:t xml:space="preserve">年</w:t>
      </w:r>
      <w:r>
        <w:rPr>
          <w:rFonts w:hint="eastAsia" w:ascii="宋体" w:hAnsi="宋体" w:cs="宋体"/>
          <w:color w:val="000000"/>
          <w:sz w:val="24"/>
          <w:szCs w:val="24"/>
          <w:highlight w:val="none"/>
        </w:rPr>
        <w:t xml:space="preserve">5</w:t>
      </w:r>
      <w:r>
        <w:rPr>
          <w:rFonts w:hint="eastAsia" w:ascii="宋体" w:hAnsi="宋体"/>
          <w:color w:val="000000"/>
          <w:sz w:val="24"/>
          <w:szCs w:val="24"/>
          <w:highlight w:val="none"/>
        </w:rPr>
        <w:t xml:space="preserve">月</w:t>
      </w: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6</w:t>
      </w:r>
      <w:r>
        <w:rPr>
          <w:rFonts w:hint="eastAsia" w:ascii="宋体" w:hAnsi="宋体"/>
          <w:color w:val="000000"/>
          <w:sz w:val="24"/>
          <w:szCs w:val="24"/>
          <w:highlight w:val="none"/>
        </w:rPr>
        <w:t xml:space="preserve">日</w:t>
      </w:r>
      <w:r>
        <w:rPr>
          <w:rFonts w:hint="eastAsia" w:ascii="宋体" w:hAnsi="宋体" w:cs="宋体"/>
          <w:color w:val="000000"/>
          <w:sz w:val="24"/>
          <w:szCs w:val="24"/>
          <w:highlight w:val="none"/>
        </w:rPr>
        <w:t xml:space="preserve">9</w:t>
      </w:r>
      <w:r>
        <w:rPr>
          <w:rFonts w:hint="eastAsia"/>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color w:val="000000"/>
          <w:sz w:val="24"/>
          <w:szCs w:val="24"/>
          <w:highlight w:val="none"/>
        </w:rPr>
        <w:t xml:space="preserve">分（北京时间）。</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rPr>
          <w:rFonts w:hint="eastAsia"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本项目不组织勘察及答疑，供应商如对采购需求有疑问，请咨询采购单位联系人。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rPr>
          <w:rFonts w:hint="eastAsia" w:ascii="宋体" w:hAnsi="宋体"/>
          <w:color w:val="000000"/>
          <w:sz w:val="24"/>
          <w:lang w:val="zh-CN"/>
        </w:rPr>
      </w:pPr>
      <w:r>
        <w:rPr>
          <w:rFonts w:hint="eastAsia" w:ascii="宋体" w:hAnsi="宋体" w:cs="宋体"/>
          <w:b/>
          <w:bCs/>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ind w:firstLine="480"/>
        <w:rPr>
          <w:rFonts w:ascii="宋体" w:hAnsi="宋体"/>
          <w:color w:val="000000"/>
          <w:sz w:val="24"/>
        </w:rPr>
      </w:pPr>
      <w:r>
        <w:rPr>
          <w:rFonts w:hint="eastAsia" w:ascii="宋体" w:hAnsi="宋体"/>
          <w:color w:val="000000"/>
          <w:sz w:val="24"/>
        </w:rPr>
        <w:t xml:space="preserve">采购人《质疑函》收件人：王老师，收件地址：南京市六合区健康巷9号</w:t>
      </w:r>
      <w:r>
        <w:rPr>
          <w:rFonts w:hint="eastAsia" w:ascii="宋体" w:hAnsi="宋体" w:cs="宋体"/>
          <w:color w:val="000000"/>
          <w:sz w:val="24"/>
          <w:szCs w:val="24"/>
        </w:rPr>
        <w:t xml:space="preserve">，</w:t>
      </w:r>
      <w:r>
        <w:rPr>
          <w:rFonts w:hint="eastAsia" w:ascii="宋体" w:hAnsi="宋体"/>
          <w:color w:val="000000"/>
          <w:sz w:val="24"/>
        </w:rPr>
        <w:t xml:space="preserve">联系电话：025-57123713</w:t>
      </w:r>
      <w:r/>
    </w:p>
    <w:p>
      <w:pPr>
        <w:ind w:firstLine="480"/>
        <w:widowControl/>
        <w:rPr>
          <w:rFonts w:hint="eastAsia" w:ascii="宋体" w:hAnsi="宋体"/>
          <w:sz w:val="24"/>
          <w:lang w:val="zh-CN"/>
        </w:rPr>
      </w:pPr>
      <w:r>
        <w:rPr>
          <w:rFonts w:hint="eastAsia" w:ascii="宋体" w:hAnsi="宋体"/>
          <w:sz w:val="24"/>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rPr>
          <w:rFonts w:hint="eastAsia" w:ascii="宋体" w:hAnsi="宋体"/>
          <w:sz w:val="24"/>
          <w:szCs w:val="24"/>
        </w:rPr>
      </w:pPr>
      <w:r>
        <w:rPr>
          <w:rFonts w:hint="eastAsia" w:ascii="宋体" w:hAnsi="宋体"/>
          <w:sz w:val="24"/>
          <w:szCs w:val="24"/>
        </w:rPr>
        <w:t xml:space="preserve">1.采购人</w:t>
      </w:r>
      <w:r/>
    </w:p>
    <w:p>
      <w:pPr>
        <w:ind w:firstLine="480"/>
        <w:rPr>
          <w:rFonts w:hint="eastAsia" w:ascii="宋体" w:hAnsi="宋体"/>
          <w:sz w:val="24"/>
          <w:szCs w:val="24"/>
        </w:rPr>
      </w:pPr>
      <w:r>
        <w:rPr>
          <w:rFonts w:hint="eastAsia" w:ascii="宋体" w:hAnsi="宋体"/>
          <w:sz w:val="24"/>
          <w:szCs w:val="24"/>
        </w:rPr>
        <w:t xml:space="preserve">名  称：南京市六合区人民医院</w:t>
      </w:r>
      <w:r>
        <w:rPr>
          <w:rFonts w:hint="eastAsia" w:ascii="宋体" w:hAnsi="宋体"/>
          <w:color w:val="0000ff"/>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地  址：南京市六合区雄州街道健康巷9号</w:t>
      </w:r>
      <w:r>
        <w:rPr>
          <w:rFonts w:hint="eastAsia" w:ascii="宋体" w:hAnsi="宋体"/>
          <w:color w:val="0000ff"/>
          <w:sz w:val="24"/>
          <w:szCs w:val="24"/>
        </w:rPr>
        <w:t xml:space="preserve"> </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联系人：王老师</w:t>
      </w:r>
      <w:r>
        <w:rPr>
          <w:rFonts w:hint="eastAsia" w:ascii="宋体" w:hAnsi="宋体"/>
          <w:color w:val="0000ff"/>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联系电话：025-57123713</w:t>
      </w:r>
      <w:bookmarkStart w:id="6" w:name="_Toc28359009"/>
      <w:r/>
      <w:bookmarkStart w:id="7" w:name="_Toc28359086"/>
      <w:r/>
      <w:r/>
    </w:p>
    <w:p>
      <w:pPr>
        <w:ind w:firstLine="480"/>
        <w:rPr>
          <w:rFonts w:hint="eastAsia" w:ascii="宋体" w:hAnsi="宋体"/>
          <w:sz w:val="24"/>
          <w:szCs w:val="24"/>
        </w:rPr>
      </w:pPr>
      <w:r>
        <w:rPr>
          <w:rFonts w:hint="eastAsia" w:ascii="宋体" w:hAnsi="宋体"/>
          <w:sz w:val="24"/>
          <w:szCs w:val="24"/>
        </w:rPr>
        <w:t xml:space="preserve">2.交易中心</w:t>
      </w:r>
      <w:bookmarkEnd w:id="6"/>
      <w:r/>
      <w:bookmarkEnd w:id="7"/>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六合区龙池路333号   </w:t>
      </w:r>
      <w:r/>
    </w:p>
    <w:p>
      <w:pPr>
        <w:ind w:firstLine="480"/>
        <w:rPr>
          <w:rFonts w:hint="eastAsia" w:ascii="宋体" w:hAnsi="宋体"/>
          <w:sz w:val="24"/>
          <w:szCs w:val="24"/>
        </w:rPr>
      </w:pPr>
      <w:r>
        <w:rPr>
          <w:rFonts w:hint="eastAsia" w:ascii="宋体" w:hAnsi="宋体"/>
          <w:sz w:val="24"/>
          <w:szCs w:val="24"/>
        </w:rPr>
        <w:t xml:space="preserve">联系人：王老师</w:t>
      </w:r>
      <w:r/>
    </w:p>
    <w:p>
      <w:pPr>
        <w:ind w:firstLine="480"/>
        <w:rPr>
          <w:rFonts w:hint="eastAsia" w:ascii="宋体" w:hAnsi="宋体"/>
          <w:sz w:val="24"/>
          <w:szCs w:val="24"/>
        </w:rPr>
      </w:pPr>
      <w:r>
        <w:rPr>
          <w:rFonts w:hint="eastAsia" w:ascii="宋体" w:hAnsi="宋体"/>
          <w:sz w:val="24"/>
          <w:szCs w:val="24"/>
        </w:rPr>
        <w:t xml:space="preserve">联系电话：025-57130503</w:t>
      </w:r>
      <w:r/>
    </w:p>
    <w:p>
      <w:pPr>
        <w:ind w:firstLine="480"/>
        <w:rPr>
          <w:rFonts w:ascii="宋体" w:hAnsi="宋体"/>
          <w:color w:val="0000ff"/>
          <w:sz w:val="24"/>
          <w:szCs w:val="24"/>
        </w:rPr>
      </w:pPr>
      <w:r>
        <w:rPr>
          <w:rFonts w:ascii="宋体" w:hAnsi="宋体"/>
          <w:color w:val="0000ff"/>
          <w:sz w:val="24"/>
          <w:szCs w:val="24"/>
        </w:rPr>
      </w:r>
      <w:r/>
    </w:p>
    <w:p>
      <w:pPr>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bookmarkStart w:id="8" w:name="_Toc120614214"/>
      <w:r/>
      <w:bookmarkStart w:id="9" w:name="_Toc513029203"/>
      <w:r/>
      <w:bookmarkStart w:id="10" w:name="_Toc16938519"/>
      <w:r/>
      <w:bookmarkStart w:id="11" w:name="_Toc20823275"/>
      <w:r>
        <w:rPr>
          <w:rFonts w:hint="eastAsia" w:ascii="方正黑体_GBK" w:hAnsi="方正黑体_GBK" w:eastAsia="方正黑体_GBK" w:cs="方正黑体_GBK"/>
          <w:b w:val="0"/>
          <w:bCs w:val="0"/>
          <w:sz w:val="30"/>
          <w:szCs w:val="30"/>
        </w:rPr>
        <w:t xml:space="preserve">一、总则</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p>
    <w:p>
      <w:pPr>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p>
    <w:p>
      <w:pPr>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p>
    <w:p>
      <w:pPr>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p>
    <w:p>
      <w:pPr>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p>
    <w:p>
      <w:pPr>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p>
    <w:p>
      <w:pPr>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p>
    <w:p>
      <w:pPr>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p>
    <w:p>
      <w:pPr>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p>
    <w:p>
      <w:pPr>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p>
    <w:p>
      <w:pPr>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p>
    <w:p>
      <w:pPr>
        <w:ind w:firstLine="420"/>
        <w:rPr>
          <w:rFonts w:hint="eastAsia" w:ascii="宋体" w:hAnsi="宋体"/>
          <w:sz w:val="24"/>
          <w:szCs w:val="21"/>
        </w:rPr>
      </w:pPr>
      <w:r>
        <w:rPr>
          <w:rFonts w:hint="eastAsia" w:ascii="宋体" w:hAnsi="宋体"/>
          <w:sz w:val="24"/>
          <w:szCs w:val="21"/>
        </w:rPr>
        <w:t xml:space="preserve">19.1 响应文件的撤回</w:t>
      </w:r>
      <w:r/>
    </w:p>
    <w:p>
      <w:pPr>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19.2 响应文件的修改</w:t>
      </w:r>
      <w:r/>
    </w:p>
    <w:p>
      <w:pPr>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p>
    <w:p>
      <w:pPr>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p>
    <w:p>
      <w:pPr>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p>
    <w:p>
      <w:pPr>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color w:val="0000ff"/>
          <w:sz w:val="24"/>
          <w:szCs w:val="24"/>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2"/>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hint="eastAsia" w:ascii="宋体" w:hAnsi="宋体"/>
          <w:sz w:val="24"/>
          <w:szCs w:val="21"/>
        </w:rPr>
      </w:pPr>
      <w:r>
        <w:rPr>
          <w:rFonts w:hint="eastAsia" w:ascii="宋体" w:hAnsi="宋体"/>
          <w:sz w:val="24"/>
          <w:szCs w:val="21"/>
        </w:rPr>
        <w:t xml:space="preserve">24.4 未实质性响应磋商文件的情形</w:t>
      </w:r>
      <w:r/>
    </w:p>
    <w:p>
      <w:pPr>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p>
    <w:p>
      <w:pPr>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p>
    <w:p>
      <w:pPr>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p>
    <w:p>
      <w:pPr>
        <w:ind w:firstLine="420"/>
        <w:rPr>
          <w:rFonts w:hint="eastAsia" w:ascii="宋体" w:hAnsi="宋体"/>
          <w:sz w:val="24"/>
          <w:szCs w:val="21"/>
        </w:rPr>
      </w:pPr>
      <w:r>
        <w:rPr>
          <w:rFonts w:hint="eastAsia" w:ascii="宋体" w:hAnsi="宋体"/>
          <w:sz w:val="24"/>
          <w:szCs w:val="21"/>
        </w:rPr>
        <w:t xml:space="preserve">25.1 磋商程序</w:t>
      </w:r>
      <w:r/>
    </w:p>
    <w:p>
      <w:pPr>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sz w:val="24"/>
          <w:szCs w:val="21"/>
        </w:rPr>
      </w:pPr>
      <w:r>
        <w:rPr>
          <w:rFonts w:hint="eastAsia" w:ascii="宋体" w:hAnsi="宋体"/>
          <w:sz w:val="24"/>
          <w:szCs w:val="21"/>
        </w:rPr>
        <w:t xml:space="preserve">25.2 评审方法与评审标准</w:t>
      </w:r>
      <w:r/>
    </w:p>
    <w:p>
      <w:pPr>
        <w:ind w:firstLine="420"/>
        <w:rPr>
          <w:rFonts w:hint="eastAsia" w:ascii="宋体" w:hAnsi="宋体"/>
          <w:sz w:val="24"/>
          <w:szCs w:val="21"/>
        </w:rPr>
      </w:pPr>
      <w:r>
        <w:rPr>
          <w:rFonts w:hint="eastAsia" w:ascii="宋体" w:hAnsi="宋体"/>
          <w:sz w:val="24"/>
          <w:szCs w:val="21"/>
        </w:rPr>
        <w:t xml:space="preserve">25.2.1 评审方法。见磋商文件第五章。</w:t>
      </w:r>
      <w:r/>
    </w:p>
    <w:p>
      <w:pPr>
        <w:ind w:firstLine="420"/>
        <w:rPr>
          <w:rFonts w:hint="eastAsia" w:ascii="宋体" w:hAnsi="宋体"/>
          <w:sz w:val="24"/>
          <w:szCs w:val="21"/>
        </w:rPr>
      </w:pPr>
      <w:r>
        <w:rPr>
          <w:rFonts w:hint="eastAsia" w:ascii="宋体" w:hAnsi="宋体"/>
          <w:sz w:val="24"/>
          <w:szCs w:val="21"/>
        </w:rPr>
        <w:t xml:space="preserve">25.2.2 评审标准。见磋商文件第五章。</w:t>
      </w:r>
      <w:r/>
    </w:p>
    <w:p>
      <w:pPr>
        <w:ind w:firstLine="420"/>
        <w:rPr>
          <w:rFonts w:hint="eastAsia" w:ascii="宋体" w:hAnsi="宋体"/>
          <w:sz w:val="24"/>
          <w:szCs w:val="21"/>
        </w:rPr>
      </w:pPr>
      <w:r>
        <w:rPr>
          <w:rFonts w:hint="eastAsia" w:ascii="宋体" w:hAnsi="宋体"/>
          <w:sz w:val="24"/>
          <w:szCs w:val="21"/>
        </w:rPr>
        <w:t xml:space="preserve">25.3 采购活动终止</w:t>
      </w:r>
      <w:r/>
    </w:p>
    <w:p>
      <w:pPr>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p>
    <w:p>
      <w:pPr>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26.4.1 提供虚假材料谋取成交。</w:t>
      </w:r>
      <w:r/>
    </w:p>
    <w:p>
      <w:pPr>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7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7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7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7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bookmarkEnd w:id="8"/>
      <w:r/>
      <w:bookmarkEnd w:id="9"/>
      <w:r/>
      <w:bookmarkEnd w:id="10"/>
      <w:r/>
      <w:bookmarkEnd w:id="11"/>
      <w:r/>
      <w:r/>
    </w:p>
    <w:p>
      <w:pPr>
        <w:pStyle w:val="87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39.节能环保产品</w:t>
      </w:r>
      <w:r/>
    </w:p>
    <w:p>
      <w:pPr>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7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p>
    <w:p>
      <w:pPr>
        <w:ind w:firstLine="420"/>
        <w:rPr>
          <w:rFonts w:hint="eastAsia" w:ascii="宋体" w:hAnsi="宋体"/>
          <w:sz w:val="24"/>
        </w:rPr>
      </w:pPr>
      <w:r>
        <w:rPr>
          <w:rFonts w:hint="eastAsia" w:ascii="宋体" w:hAnsi="宋体"/>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7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7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p>
    <w:p>
      <w:pPr>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7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7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p>
    <w:p>
      <w:pPr>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p>
    <w:p>
      <w:pPr>
        <w:pStyle w:val="943"/>
        <w:ind w:firstLine="480"/>
        <w:rPr>
          <w:rFonts w:hint="eastAsia"/>
          <w:sz w:val="24"/>
          <w:lang w:val="zh-CN"/>
        </w:rPr>
      </w:pPr>
      <w:r>
        <w:rPr>
          <w:rFonts w:hint="eastAsia"/>
          <w:sz w:val="24"/>
          <w:lang w:val="zh-CN"/>
        </w:rPr>
      </w:r>
      <w:r/>
    </w:p>
    <w:p>
      <w:pPr>
        <w:rPr>
          <w:rFonts w:hint="eastAsia" w:ascii="宋体" w:hAnsi="宋体"/>
          <w:sz w:val="24"/>
          <w:lang w:val="zh-CN"/>
        </w:rPr>
      </w:pPr>
      <w:r>
        <w:rPr>
          <w:rFonts w:hint="eastAsia" w:ascii="宋体" w:hAnsi="宋体"/>
          <w:sz w:val="24"/>
          <w:lang w:val="zh-CN"/>
        </w:rPr>
      </w:r>
      <w:r/>
    </w:p>
    <w:p>
      <w:pPr>
        <w:pStyle w:val="943"/>
        <w:ind w:firstLine="480"/>
        <w:rPr>
          <w:rFonts w:hint="eastAsia"/>
          <w:sz w:val="24"/>
          <w:lang w:val="zh-CN"/>
        </w:rPr>
      </w:pPr>
      <w:r>
        <w:rPr>
          <w:rFonts w:hint="eastAsia"/>
          <w:sz w:val="24"/>
          <w:lang w:val="zh-CN"/>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52"/>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rPr>
          <w:rFonts w:hint="eastAsia" w:ascii="宋体" w:hAnsi="宋体" w:cs="Courier New"/>
          <w:color w:val="000000"/>
          <w:sz w:val="24"/>
          <w:szCs w:val="24"/>
        </w:rPr>
      </w:pPr>
      <w:r>
        <w:rPr>
          <w:rFonts w:hint="eastAsia" w:ascii="宋体" w:hAnsi="宋体" w:cs="Courier New"/>
          <w:color w:val="000000"/>
          <w:sz w:val="24"/>
          <w:szCs w:val="24"/>
        </w:rPr>
        <w:t xml:space="preserve">1.2 标的质量：按磋商文件及响应文件执行。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p>
    <w:p>
      <w:pPr>
        <w:rPr>
          <w:rFonts w:hint="eastAsia"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13"/>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00"/>
          <w:sz w:val="24"/>
          <w:szCs w:val="24"/>
        </w:rPr>
        <w:outlineLvl w:val="2"/>
      </w:pPr>
      <w:r>
        <w:rPr>
          <w:rFonts w:hint="eastAsia" w:ascii="宋体" w:hAnsi="宋体" w:cs="Courier New"/>
          <w:sz w:val="24"/>
          <w:szCs w:val="24"/>
        </w:rPr>
        <w:t xml:space="preserve">6.1</w:t>
      </w:r>
      <w:r>
        <w:rPr>
          <w:rFonts w:hint="eastAsia" w:ascii="宋体" w:hAnsi="宋体" w:cs="Courier New"/>
          <w:color w:val="0000ff"/>
          <w:sz w:val="24"/>
          <w:szCs w:val="24"/>
        </w:rPr>
        <w:t xml:space="preserve"> </w:t>
      </w:r>
      <w:r>
        <w:rPr>
          <w:rFonts w:hint="eastAsia" w:ascii="宋体" w:hAnsi="宋体" w:cs="Courier New"/>
          <w:color w:val="000000"/>
          <w:sz w:val="24"/>
          <w:szCs w:val="24"/>
        </w:rPr>
        <w:t xml:space="preserve">本项目乙方无需缴纳履约保证金。</w:t>
      </w:r>
      <w:r/>
    </w:p>
    <w:p>
      <w:pPr>
        <w:rPr>
          <w:rFonts w:hint="eastAsia" w:ascii="宋体" w:hAnsi="宋体" w:cs="Courier New"/>
          <w:color w:val="000000"/>
          <w:sz w:val="24"/>
          <w:szCs w:val="24"/>
        </w:rPr>
      </w:pPr>
      <w:r>
        <w:rPr>
          <w:rFonts w:hint="eastAsia" w:ascii="宋体" w:hAnsi="宋体" w:cs="Courier New"/>
          <w:color w:val="000000"/>
          <w:sz w:val="24"/>
          <w:szCs w:val="24"/>
        </w:rPr>
      </w:r>
      <w:r/>
    </w:p>
    <w:p>
      <w:pPr>
        <w:rPr>
          <w:rFonts w:hint="eastAsia" w:ascii="宋体" w:hAnsi="宋体" w:cs="Courier New"/>
          <w:color w:val="000000"/>
          <w:sz w:val="24"/>
          <w:szCs w:val="24"/>
        </w:rPr>
      </w:pPr>
      <w:r>
        <w:rPr>
          <w:rFonts w:hint="eastAsia" w:ascii="宋体" w:hAnsi="宋体" w:cs="Courier New"/>
          <w:color w:val="000000"/>
          <w:sz w:val="24"/>
          <w:szCs w:val="24"/>
        </w:rPr>
      </w:r>
      <w:r/>
    </w:p>
    <w:p>
      <w:pPr>
        <w:spacing w:line="264" w:lineRule="auto"/>
        <w:rPr>
          <w:rFonts w:ascii="宋体" w:hAnsi="宋体" w:cs="Courier New"/>
          <w:sz w:val="24"/>
          <w:szCs w:val="24"/>
        </w:rPr>
      </w:pPr>
      <w:r>
        <w:rPr>
          <w:rFonts w:ascii="宋体" w:hAnsi="宋体" w:cs="Courier New"/>
          <w:sz w:val="24"/>
          <w:szCs w:val="24"/>
        </w:rPr>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00"/>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13"/>
        <w:rPr>
          <w:rFonts w:hint="eastAsia" w:hAnsi="宋体"/>
          <w:sz w:val="24"/>
          <w:szCs w:val="24"/>
        </w:rPr>
        <w:outlineLvl w:val="2"/>
      </w:pPr>
      <w:r>
        <w:rPr>
          <w:rFonts w:hint="eastAsia" w:hAnsi="宋体"/>
          <w:sz w:val="24"/>
          <w:szCs w:val="24"/>
        </w:rPr>
        <w:t xml:space="preserve">8.1 合同款项的支付方式及时间</w:t>
      </w:r>
      <w:r/>
    </w:p>
    <w:p>
      <w:pPr>
        <w:rPr>
          <w:rFonts w:hint="eastAsia" w:ascii="宋体" w:hAnsi="宋体" w:cs="Courier New"/>
          <w:color w:val="000000"/>
          <w:sz w:val="24"/>
          <w:szCs w:val="24"/>
        </w:rPr>
      </w:pPr>
      <w:r>
        <w:rPr>
          <w:rFonts w:hint="eastAsia" w:ascii="宋体" w:hAnsi="宋体" w:cs="Courier New"/>
          <w:sz w:val="24"/>
          <w:szCs w:val="24"/>
        </w:rPr>
        <w:t xml:space="preserve">8.1.1</w:t>
      </w:r>
      <w:r>
        <w:rPr>
          <w:rFonts w:hint="eastAsia" w:ascii="宋体" w:hAnsi="宋体" w:cs="Courier New"/>
          <w:color w:val="000000"/>
          <w:sz w:val="24"/>
          <w:szCs w:val="24"/>
        </w:rPr>
        <w:t xml:space="preserve"> 合同签订且服务团队人员到位后，甲方支付合同总价款的30%作为预付款。</w:t>
      </w:r>
      <w:r/>
    </w:p>
    <w:p>
      <w:pPr>
        <w:pStyle w:val="913"/>
        <w:spacing w:line="264" w:lineRule="auto"/>
        <w:rPr>
          <w:rFonts w:hint="eastAsia" w:hAnsi="宋体"/>
          <w:color w:val="000000"/>
          <w:sz w:val="24"/>
          <w:szCs w:val="24"/>
        </w:rPr>
      </w:pPr>
      <w:r>
        <w:rPr>
          <w:rFonts w:hint="eastAsia" w:hAnsi="宋体"/>
          <w:sz w:val="24"/>
          <w:szCs w:val="24"/>
        </w:rPr>
        <w:t xml:space="preserve">8.1.2</w:t>
      </w:r>
      <w:r>
        <w:rPr>
          <w:rFonts w:hint="eastAsia" w:hAnsi="宋体"/>
          <w:color w:val="000000"/>
          <w:sz w:val="24"/>
          <w:szCs w:val="24"/>
        </w:rPr>
        <w:t xml:space="preserve"> 系统开发完成并验收合格后，甲方支付合同总价款的60%，系统平稳运行满一年后，甲方支付合同总价款的10%。</w:t>
      </w:r>
      <w:r/>
    </w:p>
    <w:p>
      <w:pPr>
        <w:pStyle w:val="913"/>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13"/>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Courier New"/>
          <w:color w:val="0000ff"/>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913"/>
        <w:spacing w:before="120" w:after="120"/>
        <w:rPr>
          <w:rFonts w:hint="eastAsia" w:hAnsi="宋体"/>
          <w:sz w:val="24"/>
          <w:szCs w:val="24"/>
        </w:rPr>
      </w:pPr>
      <w:r>
        <w:rPr>
          <w:rFonts w:hint="eastAsia" w:hAnsi="宋体"/>
          <w:sz w:val="24"/>
          <w:szCs w:val="24"/>
        </w:rPr>
        <w:t xml:space="preserve">  </w:t>
      </w:r>
      <w:r/>
    </w:p>
    <w:p>
      <w:pPr>
        <w:pStyle w:val="913"/>
        <w:ind w:firstLine="240"/>
        <w:spacing w:before="120" w:after="120"/>
        <w:rPr>
          <w:rFonts w:hint="eastAsia" w:hAnsi="宋体"/>
          <w:sz w:val="24"/>
          <w:szCs w:val="24"/>
        </w:rPr>
      </w:pPr>
      <w:r>
        <w:rPr>
          <w:rFonts w:hint="eastAsia" w:hAnsi="宋体"/>
          <w:sz w:val="24"/>
          <w:szCs w:val="24"/>
        </w:rPr>
        <w:t xml:space="preserve">甲方：（公章）                       乙方：（公章） </w:t>
      </w:r>
      <w:r/>
    </w:p>
    <w:p>
      <w:pPr>
        <w:pStyle w:val="913"/>
        <w:spacing w:before="120" w:after="120"/>
        <w:rPr>
          <w:rFonts w:hint="eastAsia" w:hAnsi="宋体"/>
          <w:sz w:val="24"/>
          <w:szCs w:val="24"/>
        </w:rPr>
      </w:pPr>
      <w:r>
        <w:rPr>
          <w:rFonts w:hint="eastAsia" w:hAnsi="宋体"/>
          <w:sz w:val="24"/>
          <w:szCs w:val="24"/>
        </w:rPr>
        <w:t xml:space="preserve">  地址：                               地址： </w:t>
      </w:r>
      <w:r/>
    </w:p>
    <w:p>
      <w:pPr>
        <w:pStyle w:val="913"/>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13"/>
        <w:ind w:firstLine="240"/>
        <w:spacing w:before="120" w:after="120"/>
        <w:rPr>
          <w:rFonts w:hint="eastAsia" w:hAnsi="宋体"/>
          <w:sz w:val="24"/>
          <w:szCs w:val="24"/>
        </w:rPr>
      </w:pPr>
      <w:r>
        <w:rPr>
          <w:rFonts w:hint="eastAsia" w:hAnsi="宋体"/>
          <w:sz w:val="24"/>
          <w:szCs w:val="24"/>
        </w:rPr>
        <w:t xml:space="preserve">联系电话：                           联系电话：          </w:t>
      </w:r>
      <w:r/>
    </w:p>
    <w:p>
      <w:pPr>
        <w:pStyle w:val="913"/>
        <w:spacing w:before="120" w:after="120"/>
        <w:rPr>
          <w:rFonts w:hint="eastAsia" w:hAnsi="宋体"/>
          <w:sz w:val="24"/>
          <w:szCs w:val="24"/>
        </w:rPr>
      </w:pPr>
      <w:r>
        <w:rPr>
          <w:rFonts w:hint="eastAsia" w:hAnsi="宋体"/>
          <w:sz w:val="24"/>
          <w:szCs w:val="24"/>
        </w:rPr>
        <w:t xml:space="preserve">                                          </w:t>
      </w:r>
      <w:r/>
    </w:p>
    <w:p>
      <w:pPr>
        <w:pStyle w:val="913"/>
        <w:ind w:firstLine="5280"/>
        <w:spacing w:before="120" w:after="120"/>
        <w:rPr>
          <w:rFonts w:hint="eastAsia" w:hAnsi="宋体"/>
          <w:sz w:val="24"/>
          <w:szCs w:val="24"/>
        </w:rPr>
      </w:pPr>
      <w:r>
        <w:rPr>
          <w:rFonts w:hint="eastAsia" w:hAnsi="宋体"/>
          <w:sz w:val="24"/>
          <w:szCs w:val="24"/>
        </w:rPr>
        <w:t xml:space="preserve">签订日期：      年    月   日</w:t>
      </w:r>
      <w:r/>
    </w:p>
    <w:p>
      <w:pPr>
        <w:pStyle w:val="913"/>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13"/>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bookmarkEnd w:id="0"/>
      <w:r/>
      <w:bookmarkEnd w:id="1"/>
      <w:r/>
      <w:bookmarkEnd w:id="2"/>
      <w:r/>
      <w:bookmarkEnd w:id="3"/>
      <w:r/>
      <w:bookmarkEnd w:id="4"/>
      <w:r/>
      <w:bookmarkEnd w:id="5"/>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Start w:id="13" w:name="_Hlt16619350"/>
      <w:r/>
      <w:bookmarkStart w:id="14" w:name="_Toc16938590"/>
      <w:r/>
      <w:bookmarkStart w:id="15" w:name="_Toc120614244"/>
      <w:r/>
      <w:bookmarkStart w:id="16" w:name="_Toc20823346"/>
      <w:r/>
      <w:bookmarkStart w:id="17" w:name="_Toc479757211"/>
      <w:r/>
      <w:bookmarkStart w:id="18" w:name="_Toc462564139"/>
      <w:r>
        <w:rPr>
          <w:rFonts w:hint="eastAsia" w:hAnsi="宋体"/>
          <w:color w:val="000000"/>
          <w:sz w:val="24"/>
          <w:szCs w:val="24"/>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随着全民健康理念的深入推进及医疗诊疗模式的不断完善，心理测评已成为门诊、儿科临床诊疗中不可或缺的核心辅助手段，广泛应用于心理相关疾病的早期筛查、精准诊断、疗效评估，以及儿童生长发育监测等工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当前，南京市六合区人民医院门诊接诊人群涵盖成人、老年人等各类群体，焦虑、抑郁、人格障碍、睡眠障碍等心理相关问题的筛查与干预需求持续攀升；儿科针对0-16岁儿童的注意力缺陷多动障碍（ADHD）、注意力缺陷、发育障碍、孤独症、智能发育异常等</w:t>
      </w:r>
      <w:r>
        <w:rPr>
          <w:rFonts w:hint="eastAsia" w:ascii="宋体" w:hAnsi="宋体"/>
          <w:color w:val="000000"/>
          <w:sz w:val="24"/>
          <w:szCs w:val="24"/>
        </w:rPr>
        <w:t xml:space="preserve">疾病的脑功能检查早期识别需求日益迫切，亟需专业、系统的测评工具提供支撑。结合我院现有诊疗现状，目前缺乏一套全面、规范的心理测评系统，现有测评方式零散、流程不规范，数据管理混乱，无法满足临床对各类专业量表的多样化需求，也难以为医师提供精准、可追溯的测评数据，不仅影响诊疗效率，也制约了我院心理诊疗服务质量的提升。为切实补齐诊疗短板，规范门诊、儿科心理测评工作流程，提升临床诊疗的精准度与专业性，更好地保障各类患者的身心健康，为患者提供优质、高效、个性化的医疗服务，特启动本次心理测评系统及配套设备、软件的采购工作。</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遵循国家心理健康服务规范、《数据安全法》《个人信息保护法》、心理测评量表信效度行业标准，标准更新按最新执行。</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以上标准如有更新，按更新后的标准执行。</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699"/>
        <w:tblW w:w="520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21"/>
        <w:gridCol w:w="1320"/>
        <w:gridCol w:w="725"/>
        <w:gridCol w:w="690"/>
        <w:gridCol w:w="1021"/>
        <w:gridCol w:w="1459"/>
        <w:gridCol w:w="1288"/>
        <w:gridCol w:w="1062"/>
        <w:gridCol w:w="1096"/>
        <w:gridCol w:w="984"/>
      </w:tblGrid>
      <w:tr>
        <w:trPr>
          <w:trHeight w:val="470"/>
        </w:trPr>
        <w:tc>
          <w:tcPr>
            <w:tcW w:w="263"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W w:w="666"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W w:w="366"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W w:w="348"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W w:w="515"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W w:w="605"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jc w:val="center"/>
              <w:spacing w:line="264" w:lineRule="auto"/>
              <w:rPr>
                <w:rFonts w:hint="eastAsia" w:ascii="宋体" w:hAnsi="宋体"/>
                <w:bCs/>
                <w:sz w:val="24"/>
                <w:szCs w:val="24"/>
              </w:rPr>
            </w:pPr>
            <w:r>
              <w:rPr>
                <w:rFonts w:hint="eastAsia" w:ascii="宋体" w:hAnsi="宋体"/>
                <w:bCs/>
                <w:sz w:val="24"/>
                <w:szCs w:val="24"/>
              </w:rPr>
              <w:t xml:space="preserve">（元）</w:t>
            </w:r>
            <w:r/>
          </w:p>
        </w:tc>
        <w:tc>
          <w:tcPr>
            <w:tcW w:w="650"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所属行业</w:t>
            </w:r>
            <w:r/>
          </w:p>
        </w:tc>
        <w:tc>
          <w:tcPr>
            <w:tcW w:w="536"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属性</w:t>
            </w:r>
            <w:r/>
          </w:p>
        </w:tc>
        <w:tc>
          <w:tcPr>
            <w:tcW w:w="553"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数据交易类型（如有）</w:t>
            </w:r>
            <w:r/>
          </w:p>
        </w:tc>
        <w:tc>
          <w:tcPr>
            <w:tcW w:w="492"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政府强制采购节能产品（如有）</w:t>
            </w:r>
            <w:r/>
          </w:p>
        </w:tc>
      </w:tr>
      <w:tr>
        <w:trPr>
          <w:trHeight w:val="597"/>
        </w:trPr>
        <w:tc>
          <w:tcPr>
            <w:tcW w:w="263"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W w:w="666" w:type="dxa"/>
            <w:vAlign w:val="center"/>
            <w:textDirection w:val="lrTb"/>
            <w:noWrap w:val="false"/>
          </w:tcPr>
          <w:p>
            <w:pPr>
              <w:spacing w:line="264" w:lineRule="auto"/>
              <w:rPr>
                <w:rFonts w:hint="eastAsia" w:ascii="宋体" w:hAnsi="宋体"/>
                <w:bCs/>
                <w:sz w:val="24"/>
                <w:szCs w:val="24"/>
              </w:rPr>
            </w:pPr>
            <w:r>
              <w:rPr>
                <w:rFonts w:hint="eastAsia" w:ascii="宋体" w:hAnsi="宋体" w:cs="宋体"/>
                <w:bCs/>
                <w:color w:val="000000"/>
                <w:sz w:val="24"/>
                <w:szCs w:val="24"/>
              </w:rPr>
              <w:t xml:space="preserve">心理测评综合管理系统</w:t>
            </w:r>
            <w:r/>
          </w:p>
        </w:tc>
        <w:tc>
          <w:tcPr>
            <w:tcW w:w="366"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color w:val="000000"/>
                <w:sz w:val="24"/>
                <w:szCs w:val="24"/>
              </w:rPr>
              <w:t xml:space="preserve">1</w:t>
            </w:r>
            <w:r/>
          </w:p>
        </w:tc>
        <w:tc>
          <w:tcPr>
            <w:tcW w:w="348"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W w:w="515"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bCs/>
                <w:color w:val="000000"/>
                <w:sz w:val="24"/>
                <w:szCs w:val="24"/>
              </w:rPr>
              <w:t xml:space="preserve">主要产品</w:t>
            </w:r>
            <w:r/>
          </w:p>
        </w:tc>
        <w:tc>
          <w:tcPr>
            <w:tcW w:w="605" w:type="dxa"/>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eastAsia="zh-CN"/>
              </w:rPr>
              <w:t xml:space="preserve">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000</w:t>
            </w:r>
            <w:r/>
          </w:p>
        </w:tc>
        <w:tc>
          <w:tcPr>
            <w:tcW w:w="650"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p>
        </w:tc>
        <w:tc>
          <w:tcPr>
            <w:tcW w:w="536"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p>
        </w:tc>
        <w:tc>
          <w:tcPr>
            <w:tcW w:w="553"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492"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ind w:firstLine="0"/>
        <w:spacing w:line="264"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r>
      <w:r/>
    </w:p>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一、基础核心要求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1、应用开发跨平台使用，满足国产化需求，具备通用性、兼容性，安装操作简便，适配各类使用单位工作人员操作，降低使用门槛，提升工作效率。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2、系统可兼容运行于普通台式机、笔记本电脑、触摸互动一体机、平板、手机等多种硬件平台，同时具备对接光电阅读机、指纹识别器等硬件设备接口。</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实现≥3级管理功能，可实现单位、部门、被测者等≥3级联动管理；最高管理员可对系统的服务电话、单位名称、测评模式、报告样式、报告字体、打印宽度等进行设置管理。且可根据使用者登陆账号，在表单中显示不同的测试单位或部门名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4、系统可满足同时负载几千到十万以上级别的批量测评需求，适配各类单位大规模集中普查等场景。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5、▲具有动态验证码保护功能，可根据需要选择是否启用登录时动态验证码验证，提升网络测验安全性，避免木马程序及病毒攻击。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6、★支持管理员与测验者一键切换功能，避免频繁输入不同权限账号密码，节约测试时间、提高工作效率。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二、测评用户管理功能</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用户基础管理：支持对测评用户（被测者）进行全生命周期管理，可实现用户信息查询、编辑、禁用、启用、删除等操作，管理员可根据需求精准管理各类测评用户，保障用户信息准确性和管理规范性。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用户权限精细化控制：可针对用户设置测评权限，包括可参与的量表测评范围、可查看的报告内容等，适配各类单位分级管理需求，保障数据隐私。体系内不同单位或部门，出具心理测评报告时，应体现各自单位或部门名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用户信息批量管理：支持批量导入、批量导出测评用户信息，可批量修改权限，同时支持批量删除无效用户，适配大规模用户管理场景，减轻管理员工作量。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密码管理功能：支持管理员重置测评用户密码，同时允许用户自主修改密码；可设置密码复杂度要求（如长度、字符类型），提升用户账号安全性，防范账号泄露风险。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自定义用户信息项：支持管理员根据各类使用单位的实际需求，自主自定义测评用户信息采集项，可添加、编辑、删除自定义信息项（如身份标识、所属类别、专项信息等），并可设置信息项的是否开启搜索、允许导出等，适配不同场景下的用户信息管理需求，确保用户信息采集的针对性和完整性，同时可将自定义信息项同步至用户档案及测评报告，便于全面管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批量权限设置：支持对测评用户进行批量权限设置，可选中单个或多个用户，统一配置其测评权限（包括可参与量表范围、报告查看权限等），无需逐一对单个用户设置，大幅提升权限管理效率，适配大规模用户管理场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批量用户转移：支持将单个或多个测评用户，批量转移至其他部门下，转移后用户的原有信息、测评记录、权限配置可同步保留。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8、▲▲人员信息管理：支持多种形式的被测者数据录入，包括Excel批量导入、批量生成、手工添加、自主注册等；管理员可开启注册功能，并预先定义注册用户的测评权限。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三、量表管理要求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量表类别要求：须包括但不限于心理行为综合评定、认知功能筛查、健康状况与生存质量评定、个性与气质评定、自我能力评定、智力评定、社会功能与适应能力评定、自杀心理相关评定、生活事件应激与应付方式评定、情绪综合评定、睡眠评定等≥13种测评分类，适配各类被测者心理发展及测评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量表组成要求：不少于140个，包括但不限于脑功能检查IVA、0-6岁发育筛查测验(DST)、盖泽尔发育评估量表(Gesel1)、韦氏儿童智力量表(第四版)、韦氏儿童智力量表(第四版)、图片词汇测验(PPVT)、新生儿行为神经评分(NBNA)、儿童孤独症评定量表(CARS)、瑞文智力测定(5-6岁)、瑞文智力测定(6-16岁)、ABC儿童孤独行为检查量表CBCL儿童行为量表(2-6岁)、CBCL儿童行为量表(6-16岁)、婴幼儿孤独症量表(CHAT)、改良婴幼儿孤独症量表(M-CHAT)、康奈氏(Con</w:t>
      </w:r>
      <w:r>
        <w:rPr>
          <w:rFonts w:ascii="SimSun" w:hAnsi="SimSun" w:eastAsia="SimSun" w:cs="SimSun"/>
          <w:color w:val="000000"/>
          <w:sz w:val="24"/>
        </w:rPr>
        <w:t xml:space="preserve">ners)儿童行为量表(3-6岁)、康奈氏(Conners)儿童行为量表(6-17岁)、</w:t>
      </w:r>
      <w:r>
        <w:rPr>
          <w:rFonts w:ascii="SimSun" w:hAnsi="SimSun" w:eastAsia="SimSun" w:cs="SimSun"/>
          <w:color w:val="000000"/>
          <w:sz w:val="24"/>
        </w:rPr>
        <w:t xml:space="preserve">QCD儿童困难问卷、SNAP-IV评定量表、Weiss功能缺陷程度评定量表、艾森克个性测验(EPQ)、父母教养方式评价量表(EMBU)、家庭环境量表、感觉统合能力发展评定量表(3-6岁)、感觉统合能力发展评定量表(6-12岁)、宗(Zung)氏抑郁自评量表(SDS)、宗(Zung)氏焦虑自评量表(SAS)、匹茨堡睡眠质量指数量表、儿童气质量表(1-3岁)、儿童气质量表(3-7岁)、PRS学习障碍儿童筛查量表、SDQ长处与困难问卷(4-16岁)、90项症状单、自我意识量表(SCS)、儿童抑郁障碍自评量表、儿童</w:t>
      </w:r>
      <w:r>
        <w:rPr>
          <w:rFonts w:ascii="SimSun" w:hAnsi="SimSun" w:eastAsia="SimSun" w:cs="SimSun"/>
          <w:color w:val="000000"/>
          <w:sz w:val="24"/>
        </w:rPr>
        <w:t xml:space="preserve">焦虑性情绪障碍筛查量表、耶鲁综合抽动严重程度量表(YGTSS)等，兼顾各类被测者测评需求。</w:t>
      </w:r>
      <w:r>
        <w:rPr>
          <w:sz w:val="22"/>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3、★量表数据规范：所有量表的数据均须严格按照相关行业及心理专业标准的标准化数据模型进行编写，量表的信度和效度都经过专家的严格校正，充分保证测评结果的高度准确性，适配各类测评场景。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量表智能化管理：系统所有量表均可模块化智能管理，管理者可根据需要自主设置量表的属性和分类，每个部门可独立设定量表测评权限；管理员可以自主添加量表，实现量表类别、名称、题目、选项、计分、因子公式、维度解释、指导建议、预警范围等条件分级控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量表个性化设置：支持被测者测验界面量表名称隐藏、替换（如将抑郁自评量表显示为测试1），避免被测者对敏感题目产生抵触、不如实答题，提高测验信度和效度；因量表版本、翻译等原因导致名称不一致时，可自助修改量表名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四、测评功能要求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1、多种测试模式：支持机测（笔记本电脑、台式电脑、触摸一体机、手机等移动设备）、纸测、卡测≥3种测试模式，适配各类使用单位不同测评场景。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段及断电续评功能：对于题数较多或因被测者自身原因不能一次性完成测评的，可随时暂停/终止，再次测评时系统自动询问并返回上次测评节点继续；因断电等意外终止的，系统自动保存最后测评状态，供电恢复后返回断电节点续评，兼顾被测者使用节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3、语音导读功能：系统常用量表配有语音导读开关，开启后可通过中文语音朗读答题说明、答题内容及选项，适配有阅读障碍或阅读困难的被测者。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4、★扫码相关功能：具有二维码扫码注册、扫码登录、扫码测试、扫码查看报告等功能，适配各类被测者及相关人员使用习惯，降低使用单位硬件要求，提升使用便捷性。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自定义问卷功能：支持管理者自定义各类调查问卷，支持题库共享、自助组卷、随机组卷等多种组卷形式，客观题自动打分、自动排名统计，可实现心理调查、各类评价等需求，适配各类使用单位工作场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6、★知情同意书功能：系统具备知情同意书功能，适配各类测评规范要求，保障被测者及相关人员知情权。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7、▲测评数据录入功能：针对不适合电脑/手机直接测验的被测者及场景，支持直接录入测试数据，并自动生成专业化报告和档案，提升测评便利性。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五、报告相关功能</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1、报告生成与导出：支持生成个体、团体报告，可导出为Excel、Word、PDF等多种格式；支持单位或部门自动出具SCL-90团体报告及分析，适配各类单位心理工作汇报需求。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2、▲▲报告自定义与修改：所有测试结果由系统自动生成，支持管理者自定义修改测评报告，可保存修改结果并可还原为系统原始报告；可结合工作经验修改报告内容，给出贴合被测者特点的指导建议。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月度报告模块：经典常用量表（汉密顿抑郁量表(HAMD)、躁狂状态评定量表(BRMS)、阳性症状评定量表(SAPS)、阴性症状评定量表(SANS)、临床总体印象量表(CGI)、精神护理观察量表、药物副作用量表(TESS)、社会功能缺陷筛选量表等不少于12个适配各类场景的量表）可出具月度报告（如10天/20天/30天测试内容打印1张报告），节约纸张和存档空间，适配各类单位档案管理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4、报告打印设置：具备A1-A9等≥9种版面打印格式，可自由指定打印内容避免敏感数据反馈给被测者；支持自定义报告模式、打印宽度，可选择打印被测者基本信息、图形、因子表、说明等内容；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5、▲支持管理员自主修改打印报告时间、测验时间（测查日期）；支持设置测验耗时是否在报告中显示，且可修改测验耗时。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6、▲电子签名功能：支持管理员及施测人员电子签名/签章，该功能可选择显示或隐藏，适配各类单位规范管理要求。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六、预警与干预功能</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1、★智能心理预警：可快速筛查出有严重心理问题的被测者，相关工作人员可根据指导意见进行指导和干预，实现早发现、早干预、早疏导，筑牢使用单位心理安全防线。</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2、自动危机预警及解除：系统可根据测评结果自动向管理者发出预警提示；对于有预警记录的被测者，经心理疏导、干预辅导后二次测评通过，系统可自动解除预警并详细记录，便于跟踪干预效果。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个案定制与咨询预约：具有心理个案定制功能，可对存在心理预警的被测者定制个性化辅导方案；提供在线预约咨询和在线心理咨询功能，被测者可提交咨询问题，保障被测者隐私安全，适配各类使用单位心理辅导工作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七、数据管理与统计分析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1、▲▲数据备份与还原：支持本地一键备份和一键还原（适配无网络环境），可实现备份数据下载保存，便于存储于U盘等移动设备，保障被测者数据安全，符合各类单位数据管理规范和隐私保护要求。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2、▲▲即时统计与趋势分析：采用动态数据加载技术，可即时动态统计各部门的测试情况并汇总，方便查看测评进度；可对被测者测评数据实时统计，生成心理曲线图，反映被测者心理素质和心理健康状况。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检索与导出：真实记录所有测评原始数据，支持按性别、年龄、部门等分类检索、查询及统计计算；所有测试的原始答案、分数可导出为Excel或Word，便于专业分析和数据归档；可根据量表名称、编号、测验日期作为查询条件，导出各量表测评数据（含被测者姓名、年龄、性别、因子分、答案选项等）。</w:t>
      </w:r>
      <w:r>
        <w:rPr>
          <w:sz w:val="22"/>
        </w:rPr>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olor w:val="000000"/>
          <w:sz w:val="24"/>
          <w:szCs w:val="24"/>
        </w:rPr>
      </w:pPr>
      <w:r>
        <w:rPr>
          <w:rFonts w:hint="eastAsia" w:ascii="宋体" w:hAnsi="宋体"/>
          <w:sz w:val="24"/>
          <w:szCs w:val="24"/>
        </w:rPr>
        <w:t xml:space="preserve">1.</w:t>
      </w:r>
      <w:r>
        <w:rPr>
          <w:rFonts w:ascii="宋体" w:hAnsi="宋体"/>
          <w:color w:val="000000"/>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color w:val="000000"/>
          <w:sz w:val="24"/>
          <w:szCs w:val="24"/>
        </w:rPr>
      </w:pPr>
      <w:r>
        <w:rPr>
          <w:rFonts w:hint="eastAsia" w:ascii="宋体" w:hAnsi="宋体" w:cs="宋体"/>
          <w:bCs/>
          <w:sz w:val="24"/>
          <w:szCs w:val="24"/>
        </w:rPr>
        <w:t xml:space="preserve">2.</w:t>
      </w:r>
      <w:r>
        <w:rPr>
          <w:rFonts w:hint="eastAsia" w:ascii="宋体" w:hAnsi="宋体" w:cs="宋体"/>
          <w:bCs/>
          <w:color w:val="000000"/>
          <w:sz w:val="24"/>
          <w:szCs w:val="24"/>
        </w:rPr>
        <w:t xml:space="preserve">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供应商须提供完整的心理测评系统，按采购人要求完成部署、安装、调试，确保系统正常运行。</w:t>
      </w:r>
      <w:r/>
    </w:p>
    <w:p>
      <w:pPr>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提供全程技术支持，配合采购人完成系统部署、调试、培训及运维服务，及时响应采购人提出的合理需求，保障系统稳定运行，提供7×24小时技术支持。</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p>
    <w:p>
      <w:pPr>
        <w:ind w:firstLine="480"/>
        <w:spacing w:line="264" w:lineRule="auto"/>
        <w:rPr>
          <w:rFonts w:hint="eastAsia" w:ascii="宋体" w:hAnsi="宋体" w:cs="宋体"/>
          <w:bCs/>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供验收核对，并按采购人要求提供完备的验收材料。</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提供5年及以上维保服务</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成交单位须成立专属项目实施团队，团队人员稳定，未经采购人书面同意，不得擅自更换核心成员，若确需更换，需提前7个工作日提交书面申请，且更换后人员资质、经验不得低于原成员标准。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①采购人拥有本系统永久使用权；拥有本系统产生的所有数据的所有权。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（7）网络安全等级保护测评要求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（8）网络安全和数据安全要求，外包网络安全管理要求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符合网络安全和密码应用要求，符合国家安全可靠应用政策规定。</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sz w:val="24"/>
          <w:szCs w:val="24"/>
        </w:rPr>
        <w:t xml:space="preserve">20</w:t>
      </w:r>
      <w:r>
        <w:rPr>
          <w:rFonts w:ascii="宋体" w:hAnsi="宋体" w:cs="宋体"/>
          <w:sz w:val="24"/>
          <w:szCs w:val="24"/>
        </w:rPr>
        <w:t xml:space="preserve">天内</w:t>
      </w:r>
      <w:r>
        <w:rPr>
          <w:rFonts w:hint="eastAsia" w:ascii="宋体" w:hAnsi="宋体" w:cs="宋体"/>
          <w:sz w:val="24"/>
          <w:szCs w:val="24"/>
        </w:rPr>
        <w:t xml:space="preserve">完成系统安装部署</w:t>
      </w:r>
      <w:r>
        <w:rPr>
          <w:rFonts w:ascii="宋体" w:hAnsi="宋体" w:cs="宋体"/>
          <w:sz w:val="24"/>
          <w:szCs w:val="24"/>
        </w:rPr>
        <w:t xml:space="preserve">。</w:t>
      </w:r>
      <w:r/>
    </w:p>
    <w:p>
      <w:pPr>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22" w:name="OLE_LINK1"/>
      <w:r>
        <w:rPr>
          <w:rFonts w:hint="eastAsia" w:ascii="宋体" w:hAnsi="宋体" w:cs="宋体"/>
          <w:sz w:val="24"/>
          <w:szCs w:val="24"/>
        </w:rPr>
        <w:t xml:space="preserve">6.其他要求</w:t>
      </w:r>
      <w:bookmarkEnd w:id="22"/>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color w:val="000000"/>
          <w:sz w:val="24"/>
          <w:szCs w:val="24"/>
        </w:rPr>
        <w:t xml:space="preserve">演示要求</w:t>
      </w:r>
      <w:r/>
    </w:p>
    <w:p>
      <w:pPr>
        <w:ind w:firstLine="480"/>
        <w:spacing w:line="264" w:lineRule="auto"/>
        <w:rPr>
          <w:rFonts w:hint="eastAsia" w:ascii="宋体" w:hAnsi="宋体"/>
          <w:color w:val="000000"/>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）。文件上传方式见苏采云系统操作指南，上传的演示视频将作为响应文件的组成部分。视频时长总计不超过20分钟。</w:t>
      </w:r>
      <w:r/>
    </w:p>
    <w:p>
      <w:pPr>
        <w:ind w:left="210" w:firstLine="240"/>
        <w:spacing w:line="264" w:lineRule="auto"/>
        <w:rPr>
          <w:rFonts w:hint="eastAsia"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演示内容详见“第五章  评审方法与评审标准”。</w:t>
      </w:r>
      <w:r/>
    </w:p>
    <w:p>
      <w:pPr>
        <w:pStyle w:val="943"/>
        <w:ind w:firstLine="0"/>
        <w:spacing w:line="264" w:lineRule="auto"/>
        <w:rPr>
          <w:rFonts w:hint="eastAsia"/>
        </w:rPr>
      </w:pPr>
      <w:r>
        <w:rPr>
          <w:rFonts w:hint="eastAsia"/>
        </w:rPr>
      </w:r>
      <w:r/>
    </w:p>
    <w:p>
      <w:pPr>
        <w:spacing w:line="264" w:lineRule="auto"/>
        <w:rPr>
          <w:rFonts w:hint="eastAsia"/>
        </w:rPr>
      </w:pPr>
      <w:r>
        <w:rPr>
          <w:rFonts w:hint="eastAsia"/>
        </w:rPr>
      </w:r>
      <w:r/>
    </w:p>
    <w:p>
      <w:pPr>
        <w:pStyle w:val="952"/>
        <w:spacing w:line="264" w:lineRule="auto"/>
        <w:rPr>
          <w:rFonts w:hint="eastAsia"/>
          <w:lang w:val="en-US"/>
        </w:rPr>
      </w:pPr>
      <w:r>
        <w:rPr>
          <w:rFonts w:hint="eastAsia"/>
          <w:lang w:val="en-US"/>
        </w:rPr>
      </w:r>
      <w:r/>
    </w:p>
    <w:p>
      <w:pPr>
        <w:ind w:firstLine="0"/>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rPr>
          <w:rFonts w:hint="eastAsia"/>
        </w:rPr>
      </w:pPr>
      <w:r>
        <w:rPr>
          <w:rFonts w:hint="eastAsia"/>
        </w:rPr>
      </w:r>
      <w:r/>
    </w:p>
    <w:p>
      <w:pPr>
        <w:pStyle w:val="943"/>
        <w:rPr>
          <w:rFonts w:hint="eastAsia"/>
        </w:rPr>
      </w:pPr>
      <w:r>
        <w:rPr>
          <w:rFonts w:hint="eastAsia"/>
        </w:rPr>
      </w:r>
      <w:r/>
    </w:p>
    <w:p>
      <w:pPr>
        <w:pStyle w:val="952"/>
        <w:rPr>
          <w:rFonts w:hint="eastAsia"/>
          <w:lang w:val="en-US"/>
        </w:rPr>
      </w:pPr>
      <w:r>
        <w:rPr>
          <w:rFonts w:hint="eastAsia"/>
          <w:lang w:val="en-US"/>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p>
    <w:p>
      <w:pPr>
        <w:pStyle w:val="952"/>
        <w:rPr>
          <w:rFonts w:hint="eastAsia"/>
          <w:lang w:val="en-US"/>
        </w:rPr>
      </w:pPr>
      <w:r>
        <w:rPr>
          <w:rFonts w:hint="eastAsia"/>
          <w:lang w:val="en-US"/>
        </w:rPr>
      </w:r>
      <w:r/>
    </w:p>
    <w:p>
      <w:pPr>
        <w:rPr>
          <w:rFonts w:hint="eastAsia"/>
        </w:rPr>
      </w:pPr>
      <w:r>
        <w:rPr>
          <w:rFonts w:hint="eastAsia"/>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评审方法与评审标准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3</w:t>
      </w:r>
      <w:r>
        <w:rPr>
          <w:rFonts w:hint="eastAsia" w:ascii="宋体" w:hAnsi="宋体"/>
          <w:sz w:val="24"/>
          <w:szCs w:val="24"/>
        </w:rPr>
        <w:t xml:space="preserve">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w:t>
      </w:r>
      <w:r>
        <w:rPr>
          <w:rFonts w:hint="eastAsia" w:ascii="宋体" w:hAnsi="宋体" w:cs="宋体"/>
          <w:color w:val="000000"/>
          <w:sz w:val="24"/>
          <w:szCs w:val="24"/>
        </w:rPr>
        <w:t xml:space="preserve">2.技术项</w:t>
      </w:r>
      <w:r>
        <w:rPr>
          <w:rFonts w:hint="eastAsia" w:ascii="宋体" w:hAnsi="宋体" w:cs="宋体"/>
          <w:sz w:val="24"/>
          <w:szCs w:val="24"/>
        </w:rPr>
        <w:t xml:space="preserve">”得分由高到低顺序推荐。</w:t>
      </w:r>
      <w:r/>
    </w:p>
    <w:p>
      <w:pPr>
        <w:ind w:firstLine="480"/>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p>
    <w:p>
      <w:pPr>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sz w:val="24"/>
        </w:rPr>
      </w:pPr>
      <w:r>
        <w:rPr>
          <w:rFonts w:hint="eastAsia" w:ascii="宋体" w:hAnsi="宋体"/>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ff"/>
          <w:sz w:val="24"/>
          <w:szCs w:val="24"/>
        </w:rPr>
      </w:pPr>
      <w:r>
        <w:rPr>
          <w:rFonts w:hint="eastAsia" w:ascii="宋体" w:hAnsi="宋体"/>
          <w:b/>
          <w:bCs/>
          <w:sz w:val="24"/>
          <w:lang w:val="en-US" w:eastAsia="zh-CN"/>
        </w:rPr>
        <w:t xml:space="preserve">4</w:t>
      </w:r>
      <w:r>
        <w:rPr>
          <w:rFonts w:hint="eastAsia" w:ascii="宋体" w:hAnsi="宋体"/>
          <w:b/>
          <w:bCs/>
          <w:sz w:val="24"/>
        </w:rPr>
        <w:t xml:space="preserve">.</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小微企业价格扣除</w:t>
      </w:r>
      <w:r/>
    </w:p>
    <w:p>
      <w:pPr>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20%</w:t>
      </w:r>
      <w:r>
        <w:rPr>
          <w:rFonts w:hint="eastAsia" w:ascii="宋体" w:hAnsi="宋体" w:cs="宋体"/>
          <w:sz w:val="24"/>
          <w:szCs w:val="24"/>
        </w:rPr>
        <w:t xml:space="preserve">的扣除，用扣除后的价格参与评审。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widowControl w:val="off"/>
        <w:rPr>
          <w:rFonts w:hint="eastAsia" w:ascii="宋体" w:hAnsi="宋体" w:cs="宋体"/>
          <w:b/>
          <w:bCs/>
          <w:color w:val="0000ff"/>
          <w:sz w:val="24"/>
          <w:szCs w:val="24"/>
        </w:rPr>
      </w:pPr>
      <w:r>
        <w:rPr>
          <w:rFonts w:hint="eastAsia" w:ascii="宋体" w:hAnsi="宋体" w:cs="宋体"/>
          <w:b/>
          <w:bCs/>
          <w:color w:val="0000ff"/>
          <w:sz w:val="24"/>
          <w:szCs w:val="24"/>
        </w:rPr>
      </w:r>
      <w:r/>
    </w:p>
    <w:p>
      <w:pPr>
        <w:ind w:firstLine="480"/>
        <w:rPr>
          <w:rFonts w:hint="eastAsia" w:ascii="黑体" w:hAnsi="黑体" w:eastAsia="黑体" w:cs="黑体"/>
          <w:color w:val="0000ff"/>
          <w:sz w:val="24"/>
          <w:szCs w:val="24"/>
        </w:rPr>
      </w:pPr>
      <w:r>
        <w:rPr>
          <w:rFonts w:hint="eastAsia" w:ascii="黑体" w:hAnsi="黑体" w:eastAsia="黑体" w:cs="黑体"/>
          <w:sz w:val="24"/>
          <w:szCs w:val="24"/>
        </w:rPr>
        <w:t xml:space="preserve">五、评审标准</w:t>
      </w:r>
      <w:r/>
    </w:p>
    <w:tbl>
      <w:tblPr>
        <w:tblStyle w:val="69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728"/>
        <w:gridCol w:w="819"/>
      </w:tblGrid>
      <w:tr>
        <w:trPr>
          <w:jc w:val="center"/>
          <w:trHeight w:val="501"/>
          <w:tblHeader/>
        </w:trPr>
        <w:tc>
          <w:tcPr>
            <w:tcW w:w="519" w:type="dxa"/>
            <w:vAlign w:val="top"/>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W w:w="1179" w:type="dxa"/>
            <w:vAlign w:val="top"/>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W w:w="6330" w:type="dxa"/>
            <w:vAlign w:val="top"/>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W w:w="728" w:type="dxa"/>
            <w:vAlign w:val="top"/>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W w:w="819" w:type="dxa"/>
            <w:vAlign w:val="top"/>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W w:w="1179" w:type="dxa"/>
            <w:vAlign w:val="center"/>
            <w:textDirection w:val="lrTb"/>
            <w:noWrap w:val="false"/>
          </w:tcPr>
          <w:p>
            <w:pPr>
              <w:jc w:val="left"/>
              <w:spacing w:before="68" w:line="264" w:lineRule="auto"/>
              <w:rPr>
                <w:rFonts w:ascii="宋体" w:hAnsi="宋体" w:cs="宋体"/>
              </w:rPr>
            </w:pPr>
            <w:r>
              <w:rPr>
                <w:rFonts w:ascii="宋体" w:hAnsi="宋体" w:cs="宋体"/>
                <w:spacing w:val="-2"/>
              </w:rPr>
              <w:t xml:space="preserve">价格分</w:t>
            </w:r>
            <w:r/>
          </w:p>
        </w:tc>
        <w:tc>
          <w:tcPr>
            <w:tcW w:w="6330" w:type="dxa"/>
            <w:vAlign w:val="center"/>
            <w:textDirection w:val="lrTb"/>
            <w:noWrap w:val="false"/>
          </w:tcPr>
          <w:p>
            <w:pPr>
              <w:jc w:val="left"/>
              <w:spacing w:line="264" w:lineRule="auto"/>
              <w:rPr>
                <w:rFonts w:hint="eastAsia" w:ascii="宋体" w:hAnsi="宋体" w:cs="宋体"/>
                <w:color w:val="0000ff"/>
              </w:rPr>
            </w:pPr>
            <w:r>
              <w:rPr>
                <w:rFonts w:hint="eastAsia" w:ascii="宋体" w:hAnsi="宋体" w:cs="宋体"/>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p>
            <w:pPr>
              <w:jc w:val="left"/>
              <w:spacing w:line="264" w:lineRule="auto"/>
            </w:pPr>
            <w:r/>
            <w:r/>
          </w:p>
        </w:tc>
        <w:tc>
          <w:tcPr>
            <w:tcW w:w="728" w:type="dxa"/>
            <w:vAlign w:val="center"/>
            <w:textDirection w:val="lrTb"/>
            <w:noWrap w:val="false"/>
          </w:tcPr>
          <w:p>
            <w:pPr>
              <w:ind w:firstLine="210"/>
              <w:spacing w:before="68" w:line="264" w:lineRule="auto"/>
              <w:rPr>
                <w:rFonts w:ascii="宋体" w:hAnsi="宋体" w:cs="宋体"/>
              </w:rPr>
            </w:pPr>
            <w:r>
              <w:rPr>
                <w:rFonts w:hint="eastAsia" w:ascii="宋体" w:hAnsi="宋体" w:cs="宋体"/>
              </w:rPr>
              <w:t xml:space="preserve">20</w:t>
            </w:r>
            <w:r/>
          </w:p>
        </w:tc>
        <w:tc>
          <w:tcPr>
            <w:tcW w:w="81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479"/>
        </w:trPr>
        <w:tc>
          <w:tcPr>
            <w:tcW w:w="519" w:type="dxa"/>
            <w:vAlign w:val="center"/>
            <w:textDirection w:val="lrTb"/>
            <w:noWrap w:val="false"/>
          </w:tcPr>
          <w:p>
            <w:pPr>
              <w:jc w:val="center"/>
              <w:spacing w:before="68" w:line="264" w:lineRule="auto"/>
              <w:rPr>
                <w:rFonts w:ascii="宋体" w:hAnsi="宋体" w:cs="宋体"/>
                <w:spacing w:val="-2"/>
              </w:rPr>
            </w:pPr>
            <w:r>
              <w:rPr>
                <w:rFonts w:ascii="宋体" w:hAnsi="宋体" w:cs="宋体"/>
                <w:spacing w:val="-2"/>
              </w:rPr>
              <w:t xml:space="preserve">2.1</w:t>
            </w:r>
            <w:r/>
          </w:p>
        </w:tc>
        <w:tc>
          <w:tcPr>
            <w:tcW w:w="1179" w:type="dxa"/>
            <w:vAlign w:val="center"/>
            <w:textDirection w:val="lrTb"/>
            <w:noWrap w:val="false"/>
          </w:tcPr>
          <w:p>
            <w:pPr>
              <w:jc w:val="left"/>
              <w:spacing w:before="68" w:line="264" w:lineRule="auto"/>
              <w:rPr>
                <w:rFonts w:hint="eastAsia" w:ascii="宋体" w:hAnsi="宋体" w:cs="宋体"/>
                <w:spacing w:val="-2"/>
              </w:rPr>
            </w:pPr>
            <w:r>
              <w:rPr>
                <w:rFonts w:hint="eastAsia"/>
              </w:rPr>
              <w:t xml:space="preserve">产</w:t>
            </w:r>
            <w:r>
              <w:rPr>
                <w:rFonts w:hint="eastAsia"/>
                <w:color w:val="000000"/>
              </w:rPr>
              <w:t xml:space="preserve">品技术参数</w:t>
            </w:r>
            <w:r/>
          </w:p>
        </w:tc>
        <w:tc>
          <w:tcPr>
            <w:tcW w:w="6330" w:type="dxa"/>
            <w:vAlign w:val="center"/>
            <w:textDirection w:val="lrTb"/>
            <w:noWrap w:val="false"/>
          </w:tcPr>
          <w:p>
            <w:pPr>
              <w:jc w:val="left"/>
              <w:spacing w:line="264" w:lineRule="auto"/>
              <w:widowControl/>
            </w:pPr>
            <w:r>
              <w:rPr>
                <w:rFonts w:hint="eastAsia" w:ascii="宋体" w:hAnsi="宋体" w:cs="宋体"/>
              </w:rPr>
            </w:r>
            <w:r>
              <w:rPr>
                <w:rFonts w:ascii="SimSun" w:hAnsi="SimSun" w:eastAsia="SimSun" w:cs="SimSun"/>
                <w:color w:val="000000"/>
                <w:sz w:val="22"/>
              </w:rPr>
              <w:t xml:space="preserve">产品技术参数全部满足磋商文件要求的得满分，打★指标为必须满足项，如有负偏离将作为无效响应，打▲指标为重要指标，有1项负偏离扣1.5分，其余常规指标（无标记类指标）有1项负偏离扣0.5分。</w:t>
            </w:r>
            <w:r>
              <w:rPr>
                <w:rFonts w:hint="eastAsia" w:ascii="宋体" w:hAnsi="宋体" w:cs="宋体"/>
              </w:rPr>
            </w:r>
            <w:r/>
          </w:p>
        </w:tc>
        <w:tc>
          <w:tcPr>
            <w:tcW w:w="728"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20</w:t>
            </w:r>
            <w:r/>
          </w:p>
        </w:tc>
        <w:tc>
          <w:tcPr>
            <w:tcW w:w="81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2.2</w:t>
            </w:r>
            <w:r/>
          </w:p>
        </w:tc>
        <w:tc>
          <w:tcPr>
            <w:tcW w:w="1179" w:type="dxa"/>
            <w:vAlign w:val="center"/>
            <w:textDirection w:val="lrTb"/>
            <w:noWrap w:val="false"/>
          </w:tcPr>
          <w:p>
            <w:pPr>
              <w:spacing w:line="264" w:lineRule="auto"/>
              <w:rPr>
                <w:rFonts w:hint="eastAsia"/>
              </w:rPr>
            </w:pPr>
            <w:r>
              <w:rPr>
                <w:rFonts w:hint="eastAsia"/>
                <w:color w:val="000000"/>
              </w:rPr>
              <w:t xml:space="preserve">系统演示</w:t>
            </w:r>
            <w:r/>
          </w:p>
        </w:tc>
        <w:tc>
          <w:tcPr>
            <w:tcW w:w="6330" w:type="dxa"/>
            <w:vAlign w:val="center"/>
            <w:textDirection w:val="lrTb"/>
            <w:noWrap w:val="false"/>
          </w:tcPr>
          <w:p>
            <w:pPr>
              <w:jc w:val="left"/>
              <w:spacing w:line="264" w:lineRule="auto"/>
              <w:rPr>
                <w:rFonts w:hint="eastAsia" w:ascii="宋体" w:hAnsi="宋体" w:cs="宋体"/>
                <w:color w:val="000000"/>
              </w:rPr>
            </w:pPr>
            <w:r>
              <w:rPr>
                <w:rFonts w:hint="eastAsia"/>
              </w:rPr>
              <w:t xml:space="preserve">评委根据供应商提供的演示视频（总演示时间不超</w:t>
            </w:r>
            <w:r>
              <w:rPr>
                <w:rFonts w:hint="eastAsia" w:ascii="宋体" w:hAnsi="宋体" w:cs="宋体"/>
              </w:rPr>
              <w:t xml:space="preserve">过20分</w:t>
            </w:r>
            <w:r>
              <w:rPr>
                <w:rFonts w:hint="eastAsia"/>
              </w:rPr>
              <w:t xml:space="preserve">钟）综合评分。演示视频包括以下内容</w:t>
            </w:r>
            <w:r/>
          </w:p>
          <w:p>
            <w:pPr>
              <w:jc w:val="left"/>
              <w:spacing w:line="264" w:lineRule="auto"/>
              <w:rPr>
                <w:rFonts w:hint="eastAsia" w:ascii="宋体" w:hAnsi="宋体" w:cs="宋体"/>
                <w:color w:val="000000"/>
              </w:rPr>
            </w:pPr>
            <w:r>
              <w:rPr>
                <w:rFonts w:hint="eastAsia" w:ascii="宋体" w:hAnsi="宋体" w:cs="宋体"/>
                <w:color w:val="000000"/>
              </w:rPr>
              <w:t xml:space="preserve">（1）技术参数中打</w:t>
            </w:r>
            <w:r>
              <w:rPr>
                <w:rFonts w:hint="eastAsia" w:ascii="宋体" w:hAnsi="宋体"/>
                <w:color w:val="000000"/>
                <w:sz w:val="24"/>
                <w:szCs w:val="24"/>
              </w:rPr>
              <w:t xml:space="preserve">▲▲</w:t>
            </w:r>
            <w:r>
              <w:rPr>
                <w:rFonts w:hint="eastAsia" w:ascii="宋体" w:hAnsi="宋体" w:cs="宋体"/>
                <w:color w:val="000000"/>
              </w:rPr>
              <w:t xml:space="preserve">指标 </w:t>
            </w:r>
            <w:r/>
          </w:p>
          <w:p>
            <w:pPr>
              <w:jc w:val="left"/>
              <w:spacing w:line="264" w:lineRule="auto"/>
              <w:rPr>
                <w:rFonts w:hint="eastAsia"/>
              </w:rPr>
            </w:pPr>
            <w:r>
              <w:rPr>
                <w:rFonts w:hint="eastAsia"/>
              </w:rPr>
              <w:t xml:space="preserve">采用类似真实系统演示，每小项功能完整准确演示</w:t>
            </w:r>
            <w:r>
              <w:rPr>
                <w:rFonts w:hint="eastAsia" w:ascii="宋体" w:hAnsi="宋体" w:cs="宋体"/>
              </w:rPr>
              <w:t xml:space="preserve">得2分</w:t>
            </w:r>
            <w:r>
              <w:rPr>
                <w:rFonts w:hint="eastAsia"/>
              </w:rPr>
              <w:t xml:space="preserve">，最多</w:t>
            </w:r>
            <w:r>
              <w:rPr>
                <w:rFonts w:hint="eastAsia" w:ascii="宋体" w:hAnsi="宋体" w:cs="宋体"/>
              </w:rPr>
              <w:t xml:space="preserve">得20分</w:t>
            </w:r>
            <w:r>
              <w:rPr>
                <w:rFonts w:hint="eastAsia"/>
              </w:rPr>
              <w:t xml:space="preserve">；</w:t>
            </w:r>
            <w:r/>
          </w:p>
          <w:p>
            <w:pPr>
              <w:jc w:val="left"/>
              <w:spacing w:line="264" w:lineRule="auto"/>
              <w:rPr>
                <w:rFonts w:hint="eastAsia"/>
              </w:rPr>
            </w:pPr>
            <w:r>
              <w:rPr>
                <w:rFonts w:hint="eastAsia"/>
              </w:rPr>
              <w:t xml:space="preserve">采用系统原型（</w:t>
            </w:r>
            <w:r>
              <w:t xml:space="preserve">DEMO</w:t>
            </w:r>
            <w:r>
              <w:rPr>
                <w:rFonts w:hint="eastAsia"/>
              </w:rPr>
              <w:t xml:space="preserve">）演示，每小项功能完整准确演示</w:t>
            </w:r>
            <w:r>
              <w:rPr>
                <w:rFonts w:hint="eastAsia" w:ascii="宋体" w:hAnsi="宋体" w:cs="宋体"/>
              </w:rPr>
              <w:t xml:space="preserve">得1分</w:t>
            </w:r>
            <w:r>
              <w:rPr>
                <w:rFonts w:hint="eastAsia"/>
              </w:rPr>
              <w:t xml:space="preserve">，最多</w:t>
            </w:r>
            <w:r>
              <w:rPr>
                <w:rFonts w:hint="eastAsia" w:ascii="宋体" w:hAnsi="宋体" w:cs="宋体"/>
              </w:rPr>
              <w:t xml:space="preserve">得10分</w:t>
            </w:r>
            <w:r>
              <w:rPr>
                <w:rFonts w:hint="eastAsia"/>
              </w:rPr>
              <w:t xml:space="preserve">；</w:t>
            </w:r>
            <w:r/>
          </w:p>
          <w:p>
            <w:pPr>
              <w:jc w:val="left"/>
              <w:spacing w:line="264" w:lineRule="auto"/>
              <w:rPr>
                <w:rFonts w:hint="eastAsia" w:ascii="宋体" w:hAnsi="宋体" w:cs="宋体"/>
                <w:color w:val="000000"/>
              </w:rPr>
            </w:pPr>
            <w:r>
              <w:rPr>
                <w:rFonts w:hint="eastAsia" w:ascii="宋体" w:hAnsi="宋体" w:cs="宋体"/>
                <w:color w:val="000000"/>
              </w:rPr>
              <w:t xml:space="preserve">采用PPT等方式演示，每小项功能完整准确演示得0.5分，最多得5分。 </w:t>
            </w:r>
            <w:r/>
          </w:p>
          <w:p>
            <w:pPr>
              <w:jc w:val="left"/>
              <w:spacing w:line="264" w:lineRule="auto"/>
              <w:rPr>
                <w:rFonts w:hint="eastAsia"/>
              </w:rPr>
            </w:pPr>
            <w:r>
              <w:rPr>
                <w:rFonts w:hint="eastAsia"/>
              </w:rPr>
              <w:t xml:space="preserve">（未提供视频文件或因供应商自身原因视频文件无法打开或视频画面不清晰无法辨认的不得分。）</w:t>
            </w:r>
            <w:r/>
          </w:p>
          <w:p>
            <w:pPr>
              <w:jc w:val="left"/>
              <w:spacing w:line="264" w:lineRule="auto"/>
              <w:rPr>
                <w:lang w:val="zh-CN"/>
              </w:rPr>
            </w:pPr>
            <w:r>
              <w:rPr>
                <w:lang w:val="zh-CN"/>
              </w:rPr>
            </w:r>
            <w:r/>
          </w:p>
        </w:tc>
        <w:tc>
          <w:tcPr>
            <w:tcW w:w="728"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20</w:t>
            </w:r>
            <w:r/>
          </w:p>
        </w:tc>
        <w:tc>
          <w:tcPr>
            <w:tcW w:w="819"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1083"/>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W w:w="1179" w:type="dxa"/>
            <w:vAlign w:val="center"/>
            <w:textDirection w:val="lrTb"/>
            <w:noWrap w:val="false"/>
          </w:tcPr>
          <w:p>
            <w:pPr>
              <w:spacing w:line="264" w:lineRule="auto"/>
              <w:rPr>
                <w:rFonts w:hint="eastAsia"/>
                <w:color w:val="000000"/>
              </w:rPr>
            </w:pPr>
            <w:r>
              <w:rPr>
                <w:rFonts w:hint="eastAsia"/>
                <w:color w:val="000000"/>
              </w:rPr>
              <w:t xml:space="preserve">维保服务方案</w:t>
            </w:r>
            <w:r/>
          </w:p>
        </w:tc>
        <w:tc>
          <w:tcPr>
            <w:tcW w:w="6330" w:type="dxa"/>
            <w:vAlign w:val="center"/>
            <w:textDirection w:val="lrTb"/>
            <w:noWrap w:val="false"/>
          </w:tcPr>
          <w:p>
            <w:pPr>
              <w:jc w:val="left"/>
              <w:spacing w:line="264" w:lineRule="auto"/>
              <w:widowControl/>
              <w:rPr>
                <w:rFonts w:ascii="宋体" w:hAnsi="宋体" w:cs="宋体"/>
                <w:color w:val="000000"/>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提供的维保服务方案</w:t>
            </w:r>
            <w:r>
              <w:rPr>
                <w:rFonts w:hint="eastAsia" w:ascii="宋体" w:hAnsi="宋体" w:cs="宋体"/>
              </w:rPr>
              <w:t xml:space="preserve">综合评分</w:t>
            </w:r>
            <w:r>
              <w:rPr>
                <w:rFonts w:hint="eastAsia" w:ascii="宋体" w:hAnsi="宋体" w:cs="宋体"/>
                <w:szCs w:val="21"/>
              </w:rPr>
              <w:t xml:space="preserve">，</w:t>
            </w:r>
            <w:r>
              <w:rPr>
                <w:rFonts w:ascii="宋体" w:hAnsi="宋体" w:cs="宋体"/>
                <w:color w:val="000000"/>
              </w:rPr>
              <w:t xml:space="preserve">包括</w:t>
            </w:r>
            <w:r>
              <w:rPr>
                <w:rFonts w:hint="eastAsia" w:ascii="宋体" w:hAnsi="宋体" w:cs="宋体"/>
                <w:color w:val="000000"/>
              </w:rPr>
              <w:t xml:space="preserve">：</w:t>
            </w:r>
            <w:r>
              <w:rPr>
                <w:rFonts w:hint="eastAsia" w:ascii="宋体" w:hAnsi="宋体" w:cs="宋体"/>
                <w:szCs w:val="21"/>
              </w:rPr>
              <w:t xml:space="preserve">服务内容承诺、服务体系、响应方式、响应时间、专人跟踪服务</w:t>
            </w:r>
            <w:r>
              <w:rPr>
                <w:rFonts w:hint="eastAsia" w:ascii="宋体" w:hAnsi="宋体" w:cs="宋体"/>
                <w:color w:val="000000"/>
              </w:rPr>
              <w:t xml:space="preserve">等。</w:t>
            </w:r>
            <w:r>
              <w:rPr>
                <w:rFonts w:hint="eastAsia" w:ascii="宋体" w:hAnsi="宋体" w:cs="宋体"/>
                <w:szCs w:val="21"/>
              </w:rPr>
              <w:t xml:space="preserve">以上每项内容逐条阐述。</w:t>
            </w:r>
            <w:r>
              <w:rPr>
                <w:rFonts w:ascii="宋体" w:hAnsi="宋体" w:cs="宋体"/>
                <w:color w:val="000000"/>
              </w:rPr>
              <w:t xml:space="preserve"> </w:t>
            </w:r>
            <w:r/>
          </w:p>
          <w:p>
            <w:pPr>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完整、合理性、操作性强的，得</w:t>
            </w:r>
            <w:r>
              <w:rPr>
                <w:rFonts w:hint="eastAsia" w:ascii="宋体" w:hAnsi="宋体" w:cs="宋体"/>
              </w:rPr>
              <w:t xml:space="preserve">2</w:t>
            </w:r>
            <w:r>
              <w:rPr>
                <w:rFonts w:ascii="宋体" w:hAnsi="宋体" w:cs="宋体"/>
              </w:rPr>
              <w:t xml:space="preserve">分； </w:t>
            </w:r>
            <w:r/>
          </w:p>
          <w:p>
            <w:pPr>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基本完整、基本合理，有可操作性的，得1分； </w:t>
            </w:r>
            <w:r/>
          </w:p>
          <w:p>
            <w:pPr>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不完整、不科学合理、不具可操作性或未提供的不得分。</w:t>
            </w:r>
            <w:r/>
          </w:p>
          <w:p>
            <w:pPr>
              <w:pStyle w:val="952"/>
              <w:ind w:left="0"/>
              <w:spacing w:line="264" w:lineRule="auto"/>
            </w:pPr>
            <w:r/>
            <w:r/>
          </w:p>
        </w:tc>
        <w:tc>
          <w:tcPr>
            <w:tcW w:w="728"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10</w:t>
            </w:r>
            <w:r/>
          </w:p>
        </w:tc>
        <w:tc>
          <w:tcPr>
            <w:tcW w:w="819"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3.2</w:t>
            </w:r>
            <w:r/>
          </w:p>
        </w:tc>
        <w:tc>
          <w:tcPr>
            <w:tcW w:w="1179" w:type="dxa"/>
            <w:vAlign w:val="center"/>
            <w:textDirection w:val="lrTb"/>
            <w:noWrap w:val="false"/>
          </w:tcPr>
          <w:p>
            <w:pPr>
              <w:spacing w:line="264" w:lineRule="auto"/>
              <w:rPr>
                <w:rFonts w:hint="eastAsia"/>
                <w:color w:val="000000"/>
              </w:rPr>
            </w:pPr>
            <w:r>
              <w:rPr>
                <w:rFonts w:hint="eastAsia"/>
                <w:color w:val="000000"/>
              </w:rPr>
              <w:t xml:space="preserve">培训方案</w:t>
            </w:r>
            <w:r/>
          </w:p>
        </w:tc>
        <w:tc>
          <w:tcPr>
            <w:tcW w:w="6330" w:type="dxa"/>
            <w:vAlign w:val="center"/>
            <w:textDirection w:val="lrTb"/>
            <w:noWrap w:val="false"/>
          </w:tcPr>
          <w:p>
            <w:pPr>
              <w:jc w:val="left"/>
              <w:spacing w:line="264" w:lineRule="auto"/>
              <w:widowControl/>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提供的项目培训方案</w:t>
            </w:r>
            <w:r>
              <w:rPr>
                <w:rFonts w:hint="eastAsia" w:ascii="宋体" w:hAnsi="宋体" w:cs="宋体"/>
              </w:rPr>
              <w:t xml:space="preserve">综合评分</w:t>
            </w:r>
            <w:r>
              <w:rPr>
                <w:rFonts w:hint="eastAsia" w:ascii="宋体" w:hAnsi="宋体" w:cs="宋体"/>
                <w:szCs w:val="21"/>
              </w:rPr>
              <w:t xml:space="preserve">，方案内容包括 （但不限于）培训目标、培训计划、培训方式、培训内容、培训时间。以上每项内容逐条阐述。</w:t>
            </w:r>
            <w:r>
              <w:rPr>
                <w:rFonts w:ascii="宋体" w:hAnsi="宋体" w:cs="宋体"/>
              </w:rPr>
              <w:t xml:space="preserve"> </w:t>
            </w:r>
            <w:r/>
          </w:p>
          <w:p>
            <w:pPr>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完整详细、针对性强的，得</w:t>
            </w:r>
            <w:r>
              <w:rPr>
                <w:rFonts w:hint="eastAsia" w:ascii="宋体" w:hAnsi="宋体" w:cs="宋体"/>
              </w:rPr>
              <w:t xml:space="preserve">2</w:t>
            </w:r>
            <w:r>
              <w:rPr>
                <w:rFonts w:ascii="宋体" w:hAnsi="宋体" w:cs="宋体"/>
              </w:rPr>
              <w:t xml:space="preserve">分； </w:t>
            </w:r>
            <w:r/>
          </w:p>
          <w:p>
            <w:pPr>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基本满足采购需求，有一定针对性的，得</w:t>
            </w:r>
            <w:r>
              <w:rPr>
                <w:rFonts w:hint="eastAsia" w:ascii="宋体" w:hAnsi="宋体" w:cs="宋体"/>
              </w:rPr>
              <w:t xml:space="preserve">1</w:t>
            </w:r>
            <w:r>
              <w:rPr>
                <w:rFonts w:ascii="宋体" w:hAnsi="宋体" w:cs="宋体"/>
              </w:rPr>
              <w:t xml:space="preserve">分； </w:t>
            </w:r>
            <w:r/>
          </w:p>
          <w:p>
            <w:pPr>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没有针对性或未提供方案的不得分。</w:t>
            </w:r>
            <w:r/>
          </w:p>
          <w:p>
            <w:pPr>
              <w:pStyle w:val="952"/>
              <w:ind w:left="0"/>
              <w:spacing w:line="264" w:lineRule="auto"/>
            </w:pPr>
            <w:r/>
            <w:r/>
          </w:p>
        </w:tc>
        <w:tc>
          <w:tcPr>
            <w:tcW w:w="728"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10</w:t>
            </w:r>
            <w:r/>
          </w:p>
        </w:tc>
        <w:tc>
          <w:tcPr>
            <w:tcW w:w="819"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3.3</w:t>
            </w:r>
            <w:r/>
          </w:p>
        </w:tc>
        <w:tc>
          <w:tcPr>
            <w:tcW w:w="1179" w:type="dxa"/>
            <w:vAlign w:val="center"/>
            <w:textDirection w:val="lrTb"/>
            <w:noWrap w:val="false"/>
          </w:tcPr>
          <w:p>
            <w:pPr>
              <w:jc w:val="left"/>
              <w:spacing w:before="68" w:line="264" w:lineRule="auto"/>
              <w:rPr>
                <w:rFonts w:hint="eastAsia" w:ascii="宋体" w:hAnsi="宋体" w:cs="宋体"/>
                <w:spacing w:val="-2"/>
              </w:rPr>
            </w:pPr>
            <w:r>
              <w:rPr>
                <w:rFonts w:hint="eastAsia"/>
                <w:color w:val="000000"/>
                <w:szCs w:val="21"/>
              </w:rPr>
              <w:t xml:space="preserve">本地化服务能力</w:t>
            </w:r>
            <w:r/>
          </w:p>
        </w:tc>
        <w:tc>
          <w:tcPr>
            <w:tcW w:w="6330"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供应商具有本地化服务能力的得1分。（提供承诺书或有效证明材料）</w:t>
            </w:r>
            <w:r/>
          </w:p>
          <w:p>
            <w:pPr>
              <w:jc w:val="left"/>
              <w:spacing w:line="264" w:lineRule="auto"/>
              <w:rPr>
                <w:rFonts w:hint="eastAsia" w:ascii="宋体" w:hAnsi="宋体" w:cs="宋体"/>
                <w:spacing w:val="-2"/>
              </w:rPr>
            </w:pPr>
            <w:r>
              <w:rPr>
                <w:rFonts w:hint="eastAsia" w:ascii="宋体" w:hAnsi="宋体" w:cs="宋体"/>
              </w:rPr>
              <w:t xml:space="preserve">所有生成数据存储在院内得2分。（提供承诺书或有效证明材料）</w:t>
            </w:r>
            <w:r/>
          </w:p>
        </w:tc>
        <w:tc>
          <w:tcPr>
            <w:tcW w:w="728" w:type="dxa"/>
            <w:vAlign w:val="center"/>
            <w:textDirection w:val="lrTb"/>
            <w:noWrap w:val="false"/>
          </w:tcPr>
          <w:p>
            <w:pPr>
              <w:jc w:val="center"/>
              <w:spacing w:before="68" w:line="264" w:lineRule="auto"/>
              <w:rPr>
                <w:rFonts w:ascii="宋体" w:hAnsi="宋体" w:cs="宋体"/>
              </w:rPr>
            </w:pPr>
            <w:r>
              <w:rPr>
                <w:rFonts w:hint="eastAsia" w:ascii="宋体" w:hAnsi="宋体" w:cs="宋体"/>
                <w:color w:val="000000"/>
              </w:rPr>
              <w:t xml:space="preserve">3</w:t>
            </w:r>
            <w:r/>
          </w:p>
        </w:tc>
        <w:tc>
          <w:tcPr>
            <w:tcW w:w="819"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455"/>
        </w:trPr>
        <w:tc>
          <w:tcPr>
            <w:gridSpan w:val="5"/>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4.业绩</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W w:w="1179" w:type="dxa"/>
            <w:vAlign w:val="center"/>
            <w:textDirection w:val="lrTb"/>
            <w:noWrap w:val="false"/>
          </w:tcPr>
          <w:p>
            <w:pPr>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p>
        </w:tc>
        <w:tc>
          <w:tcPr>
            <w:tcW w:w="6330" w:type="dxa"/>
            <w:vAlign w:val="center"/>
            <w:textDirection w:val="lrTb"/>
            <w:noWrap w:val="false"/>
          </w:tcPr>
          <w:p>
            <w:pPr>
              <w:spacing w:line="264" w:lineRule="auto"/>
              <w:rPr>
                <w:rFonts w:eastAsia="方正仿宋_GBK"/>
                <w:szCs w:val="21"/>
                <w:lang w:bidi="zh-CN"/>
              </w:rPr>
            </w:pPr>
            <w:r>
              <w:rPr>
                <w:rFonts w:hint="eastAsia" w:ascii="宋体" w:hAnsi="宋体" w:cs="宋体"/>
              </w:rPr>
              <w:t xml:space="preserve">供应商提供</w:t>
            </w:r>
            <w:r>
              <w:rPr>
                <w:rFonts w:ascii="宋体" w:hAnsi="宋体" w:cs="宋体"/>
                <w:color w:val="000000"/>
              </w:rPr>
              <w:t xml:space="preserve">20</w:t>
            </w:r>
            <w:r>
              <w:rPr>
                <w:rFonts w:hint="eastAsia" w:ascii="宋体" w:hAnsi="宋体" w:cs="宋体"/>
                <w:color w:val="000000"/>
              </w:rPr>
              <w:t xml:space="preserve">20</w:t>
            </w:r>
            <w:r>
              <w:rPr>
                <w:rFonts w:ascii="宋体" w:hAnsi="宋体" w:cs="宋体"/>
                <w:color w:val="000000"/>
              </w:rPr>
              <w:t xml:space="preserve">年</w:t>
            </w:r>
            <w:r>
              <w:rPr>
                <w:rFonts w:hint="eastAsia" w:ascii="宋体" w:hAnsi="宋体" w:cs="宋体"/>
                <w:color w:val="000000"/>
              </w:rPr>
              <w:t xml:space="preserve">01</w:t>
            </w:r>
            <w:r>
              <w:rPr>
                <w:rFonts w:ascii="宋体" w:hAnsi="宋体" w:cs="宋体"/>
                <w:color w:val="000000"/>
              </w:rPr>
              <w:t xml:space="preserve">月</w:t>
            </w:r>
            <w:r>
              <w:rPr>
                <w:rFonts w:hint="eastAsia" w:ascii="宋体" w:hAnsi="宋体" w:cs="宋体"/>
                <w:color w:val="000000"/>
              </w:rPr>
              <w:t xml:space="preserve">01</w:t>
            </w:r>
            <w:r>
              <w:rPr>
                <w:rFonts w:ascii="宋体" w:hAnsi="宋体" w:cs="宋体"/>
                <w:color w:val="000000"/>
              </w:rPr>
              <w:t xml:space="preserve">日</w:t>
            </w:r>
            <w:r>
              <w:rPr>
                <w:rFonts w:ascii="宋体" w:hAnsi="宋体" w:cs="宋体"/>
              </w:rPr>
              <w:t xml:space="preserve">（含）以来类似项目业绩</w:t>
            </w:r>
            <w:r>
              <w:rPr>
                <w:rFonts w:hint="eastAsia" w:ascii="宋体" w:hAnsi="宋体" w:cs="宋体"/>
                <w:color w:val="000000"/>
              </w:rPr>
              <w:t xml:space="preserve">（至少包含心理测评或至少包含韦氏智力或至少包含婴幼儿发育）</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color w:val="000000"/>
              </w:rPr>
              <w:t xml:space="preserve">3</w:t>
            </w:r>
            <w:r>
              <w:rPr>
                <w:rFonts w:ascii="宋体" w:hAnsi="宋体" w:cs="宋体"/>
              </w:rPr>
              <w:t xml:space="preserve">分。（</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W w:w="728" w:type="dxa"/>
            <w:vAlign w:val="center"/>
            <w:textDirection w:val="lrTb"/>
            <w:noWrap w:val="false"/>
          </w:tcPr>
          <w:p>
            <w:pPr>
              <w:jc w:val="center"/>
              <w:spacing w:line="264" w:lineRule="auto"/>
              <w:rPr>
                <w:szCs w:val="21"/>
              </w:rPr>
            </w:pPr>
            <w:r>
              <w:rPr>
                <w:rFonts w:hint="eastAsia" w:ascii="宋体" w:hAnsi="宋体" w:cs="宋体"/>
                <w:color w:val="000000"/>
              </w:rPr>
              <w:t xml:space="preserve">9</w:t>
            </w:r>
            <w:r/>
          </w:p>
        </w:tc>
        <w:tc>
          <w:tcPr>
            <w:tcW w:w="81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W w:w="9575" w:type="dxa"/>
            <w:vAlign w:val="top"/>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w:t>
            </w:r>
            <w:r/>
          </w:p>
        </w:tc>
      </w:tr>
      <w:tr>
        <w:trPr>
          <w:jc w:val="center"/>
          <w:trHeight w:val="383"/>
        </w:trPr>
        <w:tc>
          <w:tcPr>
            <w:tcW w:w="519" w:type="dxa"/>
            <w:vAlign w:val="center"/>
            <w:textDirection w:val="lrTb"/>
            <w:noWrap w:val="false"/>
          </w:tcPr>
          <w:p>
            <w:pPr>
              <w:spacing w:before="68" w:line="264" w:lineRule="auto"/>
              <w:rPr>
                <w:rFonts w:ascii="宋体" w:hAnsi="宋体" w:cs="宋体"/>
                <w:spacing w:val="-2"/>
              </w:rPr>
            </w:pPr>
            <w:r>
              <w:rPr>
                <w:rFonts w:hint="eastAsia" w:ascii="宋体" w:hAnsi="宋体" w:cs="宋体"/>
                <w:spacing w:val="-2"/>
              </w:rPr>
              <w:t xml:space="preserve">5.1</w:t>
            </w:r>
            <w:r/>
          </w:p>
        </w:tc>
        <w:tc>
          <w:tcPr>
            <w:tcW w:w="1179" w:type="dxa"/>
            <w:vAlign w:val="center"/>
            <w:textDirection w:val="lrTb"/>
            <w:noWrap w:val="false"/>
          </w:tcPr>
          <w:p>
            <w:pPr>
              <w:spacing w:line="264" w:lineRule="auto"/>
              <w:rPr>
                <w:rFonts w:hint="eastAsia"/>
                <w:color w:val="000000"/>
              </w:rPr>
            </w:pPr>
            <w:r>
              <w:rPr>
                <w:rFonts w:hint="eastAsia"/>
                <w:color w:val="000000"/>
              </w:rPr>
              <w:t xml:space="preserve">认证证书</w:t>
            </w:r>
            <w:r/>
          </w:p>
        </w:tc>
        <w:tc>
          <w:tcPr>
            <w:tcW w:w="633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供应商具有本项目相关的软件著作权证书，包括</w:t>
            </w:r>
            <w:r>
              <w:rPr>
                <w:rFonts w:ascii="宋体" w:hAnsi="宋体" w:cs="宋体"/>
              </w:rPr>
              <w:t xml:space="preserve">“</w:t>
            </w:r>
            <w:r>
              <w:rPr>
                <w:rFonts w:hint="eastAsia" w:ascii="宋体" w:hAnsi="宋体" w:cs="宋体"/>
              </w:rPr>
              <w:t xml:space="preserve">心理测评、韦氏智力、婴幼儿发育、</w:t>
            </w:r>
            <w:r>
              <w:t xml:space="preserve">自闭症评估</w:t>
            </w:r>
            <w:r>
              <w:rPr>
                <w:rFonts w:ascii="宋体" w:hAnsi="宋体" w:cs="宋体"/>
              </w:rPr>
              <w:t xml:space="preserve">”</w:t>
            </w:r>
            <w:r>
              <w:rPr>
                <w:rFonts w:hint="eastAsia" w:ascii="宋体" w:hAnsi="宋体" w:cs="宋体"/>
              </w:rPr>
              <w:t xml:space="preserve">等，每提供1个证书得</w:t>
            </w:r>
            <w:r>
              <w:rPr>
                <w:rFonts w:ascii="宋体" w:hAnsi="宋体" w:cs="宋体"/>
                <w:color w:val="000000"/>
              </w:rPr>
              <w:t xml:space="preserve">2</w:t>
            </w:r>
            <w:r>
              <w:rPr>
                <w:rFonts w:hint="eastAsia" w:ascii="宋体" w:hAnsi="宋体" w:cs="宋体"/>
              </w:rPr>
              <w:t xml:space="preserve">分。 </w:t>
            </w:r>
            <w:r/>
          </w:p>
          <w:p>
            <w:pPr>
              <w:spacing w:line="264" w:lineRule="auto"/>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W w:w="72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color w:val="000000"/>
              </w:rPr>
              <w:t xml:space="preserve">8</w:t>
            </w:r>
            <w:r/>
          </w:p>
        </w:tc>
        <w:tc>
          <w:tcPr>
            <w:tcW w:w="8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W w:w="519" w:type="dxa"/>
            <w:vAlign w:val="center"/>
            <w:textDirection w:val="lrTb"/>
            <w:noWrap w:val="false"/>
          </w:tcPr>
          <w:p>
            <w:pPr>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w:t>
      </w:r>
      <w:bookmarkEnd w:id="19"/>
      <w:r/>
      <w:bookmarkEnd w:id="20"/>
      <w:r>
        <w:rPr>
          <w:rFonts w:hint="eastAsia" w:ascii="方正小标宋简体" w:hAnsi="方正小标宋简体" w:eastAsia="方正小标宋简体" w:cs="方正小标宋简体"/>
          <w:color w:val="000000"/>
          <w:sz w:val="36"/>
          <w:szCs w:val="36"/>
        </w:rPr>
        <w:t xml:space="preserve">响应文件格式 </w:t>
      </w:r>
      <w:r/>
    </w:p>
    <w:p>
      <w:pPr>
        <w:jc w:val="center"/>
        <w:rPr>
          <w:rFonts w:hint="eastAsia" w:ascii="宋体" w:hAnsi="宋体"/>
          <w:b/>
          <w:sz w:val="72"/>
          <w:szCs w:val="21"/>
        </w:rPr>
      </w:pPr>
      <w:r/>
      <w:bookmarkStart w:id="23" w:name="_Hlt26955039"/>
      <w:r/>
      <w:bookmarkEnd w:id="23"/>
      <w:r/>
      <w:bookmarkStart w:id="24" w:name="_Hlt26671244"/>
      <w:r/>
      <w:bookmarkEnd w:id="24"/>
      <w:r/>
      <w:bookmarkStart w:id="25" w:name="_Toc26554094"/>
      <w:r/>
      <w:bookmarkStart w:id="26" w:name="_Toc120614282"/>
      <w:r/>
      <w:bookmarkStart w:id="27"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五、报价一览表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spacing w:line="440" w:lineRule="exact"/>
        <w:rPr>
          <w:rFonts w:hint="eastAsia" w:ascii="宋体" w:hAnsi="宋体"/>
          <w:b/>
          <w:bCs/>
          <w:szCs w:val="21"/>
        </w:rPr>
      </w:pPr>
      <w:r>
        <w:rPr>
          <w:rFonts w:hint="eastAsia" w:ascii="宋体" w:hAnsi="宋体"/>
          <w:b/>
          <w:bCs/>
          <w:szCs w:val="21"/>
        </w:rPr>
      </w:r>
      <w:r/>
    </w:p>
    <w:p>
      <w:pPr>
        <w:pStyle w:val="952"/>
        <w:rPr>
          <w:rFonts w:hint="eastAsia"/>
        </w:rPr>
      </w:pPr>
      <w:r>
        <w:rPr>
          <w:rFonts w:hint="eastAsia"/>
        </w:rPr>
      </w:r>
      <w:bookmarkEnd w:id="25"/>
      <w:r/>
      <w:bookmarkEnd w:id="26"/>
      <w:r/>
      <w:bookmarkEnd w:id="27"/>
      <w:r/>
      <w:r/>
    </w:p>
    <w:p>
      <w:pPr>
        <w:rPr>
          <w:rFonts w:hint="eastAsia" w:ascii="黑体" w:hAnsi="黑体" w:eastAsia="黑体"/>
          <w:sz w:val="32"/>
          <w:szCs w:val="32"/>
        </w:rPr>
      </w:pPr>
      <w:r/>
      <w:bookmarkStart w:id="28" w:name="_Toc120614284"/>
      <w:r>
        <w:rPr>
          <w:rFonts w:hint="eastAsia" w:ascii="黑体" w:hAnsi="黑体" w:eastAsia="黑体"/>
          <w:sz w:val="32"/>
          <w:szCs w:val="32"/>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63"/>
        <w:ind w:firstLine="480"/>
        <w:spacing w:line="480" w:lineRule="auto"/>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63"/>
        <w:ind w:firstLine="480"/>
        <w:spacing w:line="480" w:lineRule="auto"/>
        <w:rPr>
          <w:rFonts w:hint="eastAsia"/>
          <w:sz w:val="24"/>
          <w:szCs w:val="24"/>
        </w:rPr>
      </w:pPr>
      <w:r>
        <w:rPr>
          <w:rFonts w:hint="eastAsia"/>
          <w:sz w:val="24"/>
          <w:szCs w:val="24"/>
        </w:rPr>
        <w:t xml:space="preserve">本授权书于______年____月____日起生效，特此声明。</w:t>
      </w:r>
      <w:r/>
    </w:p>
    <w:p>
      <w:pPr>
        <w:pStyle w:val="963"/>
        <w:ind w:firstLine="0"/>
        <w:spacing w:line="480" w:lineRule="auto"/>
        <w:rPr>
          <w:rFonts w:hint="eastAsia"/>
          <w:sz w:val="24"/>
          <w:szCs w:val="24"/>
          <w:u w:val="single"/>
        </w:rPr>
      </w:pPr>
      <w:r>
        <w:rPr>
          <w:rFonts w:hint="eastAsia"/>
          <w:sz w:val="24"/>
          <w:szCs w:val="24"/>
        </w:rPr>
        <w:t xml:space="preserve">    被授权人身份证号码：</w:t>
      </w:r>
      <w:r/>
    </w:p>
    <w:p>
      <w:pPr>
        <w:pStyle w:val="963"/>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963"/>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63"/>
        <w:ind w:firstLine="480"/>
        <w:spacing w:line="480" w:lineRule="auto"/>
        <w:rPr>
          <w:rFonts w:hint="eastAsia"/>
          <w:sz w:val="24"/>
          <w:szCs w:val="24"/>
          <w:u w:val="single"/>
        </w:rPr>
      </w:pPr>
      <w:r>
        <w:rPr>
          <w:rFonts w:hint="eastAsia"/>
          <w:sz w:val="24"/>
          <w:szCs w:val="24"/>
        </w:rPr>
        <w:t xml:space="preserve">单位地址：</w:t>
      </w:r>
      <w:r/>
    </w:p>
    <w:p>
      <w:pPr>
        <w:pStyle w:val="963"/>
        <w:ind w:firstLine="480"/>
        <w:spacing w:line="480" w:lineRule="auto"/>
        <w:rPr>
          <w:rFonts w:hint="eastAsia"/>
          <w:sz w:val="24"/>
          <w:szCs w:val="24"/>
        </w:rPr>
      </w:pPr>
      <w:r>
        <w:rPr>
          <w:rFonts w:hint="eastAsia"/>
          <w:sz w:val="24"/>
          <w:szCs w:val="24"/>
        </w:rPr>
        <w:t xml:space="preserve">日    期：</w:t>
      </w:r>
      <w:bookmarkStart w:id="29" w:name="_Hlt26955070"/>
      <w:r/>
      <w:bookmarkEnd w:id="29"/>
      <w:r/>
      <w:bookmarkStart w:id="30" w:name="_格式3__银行出具的资信证明"/>
      <w:r/>
      <w:bookmarkEnd w:id="30"/>
      <w:r/>
      <w:bookmarkStart w:id="31" w:name="_Hlt26671380"/>
      <w:r/>
      <w:bookmarkEnd w:id="31"/>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rPr>
          <w:rFonts w:hint="eastAsia"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4"/>
        </w:rPr>
        <w:t xml:space="preserve">六合分中心</w:t>
      </w:r>
      <w:r/>
    </w:p>
    <w:p>
      <w:pPr>
        <w:pStyle w:val="965"/>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4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65"/>
        <w:spacing w:before="0" w:after="0"/>
        <w:rPr>
          <w:rFonts w:hint="eastAsia" w:ascii="宋体" w:hAnsi="宋体"/>
          <w:szCs w:val="21"/>
        </w:rPr>
      </w:pPr>
      <w:r>
        <w:rPr>
          <w:rFonts w:hint="eastAsia" w:ascii="宋体" w:hAnsi="宋体"/>
          <w:szCs w:val="21"/>
        </w:rPr>
        <w:t xml:space="preserve">地  址：</w:t>
      </w:r>
      <w:r/>
    </w:p>
    <w:p>
      <w:pPr>
        <w:pStyle w:val="965"/>
        <w:spacing w:before="0" w:after="0"/>
        <w:rPr>
          <w:rFonts w:hint="eastAsia" w:ascii="宋体" w:hAnsi="宋体"/>
          <w:szCs w:val="21"/>
        </w:rPr>
      </w:pPr>
      <w:r>
        <w:rPr>
          <w:rFonts w:hint="eastAsia" w:ascii="宋体" w:hAnsi="宋体"/>
          <w:szCs w:val="21"/>
        </w:rPr>
        <w:t xml:space="preserve">邮  编：</w:t>
      </w:r>
      <w:r/>
    </w:p>
    <w:p>
      <w:pPr>
        <w:pStyle w:val="965"/>
        <w:spacing w:before="0" w:after="0"/>
        <w:rPr>
          <w:rFonts w:hint="eastAsia" w:ascii="宋体" w:hAnsi="宋体"/>
          <w:szCs w:val="21"/>
          <w:u w:val="single"/>
        </w:rPr>
      </w:pPr>
      <w:r>
        <w:rPr>
          <w:rFonts w:hint="eastAsia" w:ascii="宋体" w:hAnsi="宋体"/>
          <w:szCs w:val="21"/>
        </w:rPr>
        <w:t xml:space="preserve">电  话：</w:t>
      </w:r>
      <w:r/>
    </w:p>
    <w:p>
      <w:pPr>
        <w:pStyle w:val="965"/>
        <w:spacing w:before="0" w:after="0"/>
        <w:rPr>
          <w:rFonts w:hint="eastAsia" w:ascii="宋体" w:hAnsi="宋体"/>
          <w:szCs w:val="21"/>
          <w:u w:val="single"/>
        </w:rPr>
      </w:pPr>
      <w:r>
        <w:rPr>
          <w:rFonts w:hint="eastAsia" w:ascii="宋体" w:hAnsi="宋体"/>
          <w:szCs w:val="21"/>
        </w:rPr>
        <w:t xml:space="preserve">传  真：</w:t>
      </w:r>
      <w:r/>
    </w:p>
    <w:p>
      <w:pPr>
        <w:pStyle w:val="965"/>
        <w:spacing w:before="0" w:after="0"/>
        <w:rPr>
          <w:rFonts w:hint="eastAsia" w:ascii="宋体" w:hAnsi="宋体"/>
          <w:szCs w:val="21"/>
          <w:u w:val="single"/>
        </w:rPr>
      </w:pPr>
      <w:r>
        <w:rPr>
          <w:rFonts w:hint="eastAsia" w:ascii="宋体" w:hAnsi="宋体"/>
          <w:szCs w:val="21"/>
        </w:rPr>
        <w:t xml:space="preserve">开户行：</w:t>
      </w:r>
      <w:r/>
    </w:p>
    <w:p>
      <w:pPr>
        <w:pStyle w:val="965"/>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65"/>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五、报价一览表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报价一览表</w:t>
      </w:r>
      <w:r/>
    </w:p>
    <w:p>
      <w:pPr>
        <w:rPr>
          <w:rFonts w:hint="eastAsia" w:ascii="宋体" w:hAnsi="宋体"/>
          <w:sz w:val="24"/>
          <w:szCs w:val="24"/>
        </w:rPr>
      </w:pPr>
      <w:r>
        <w:rPr>
          <w:rFonts w:hint="eastAsia" w:ascii="宋体" w:hAnsi="宋体"/>
          <w:sz w:val="24"/>
          <w:szCs w:val="24"/>
        </w:rPr>
        <w:t xml:space="preserve">供应商名称：（加盖电子公章） </w:t>
      </w:r>
      <w:r/>
    </w:p>
    <w:p>
      <w:pPr>
        <w:spacing w:line="480" w:lineRule="auto"/>
        <w:rPr>
          <w:rFonts w:hint="eastAsia" w:ascii="宋体" w:hAnsi="宋体"/>
          <w:sz w:val="24"/>
          <w:szCs w:val="24"/>
        </w:rPr>
      </w:pPr>
      <w:r>
        <w:rPr>
          <w:rFonts w:hint="eastAsia" w:ascii="宋体" w:hAnsi="宋体"/>
          <w:sz w:val="24"/>
          <w:szCs w:val="24"/>
        </w:rPr>
        <w:t xml:space="preserve">项目编号：                                   采购包号：                                 </w:t>
      </w:r>
      <w:r/>
    </w:p>
    <w:tbl>
      <w:tblPr>
        <w:tblStyle w:val="699"/>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lang w:val="en-US" w:eastAsia="zh-CN"/>
              </w:rPr>
              <w:t xml:space="preserve">投标</w:t>
            </w: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65"/>
              <w:ind w:firstLine="0"/>
              <w:spacing w:before="0" w:after="0" w:line="480" w:lineRule="auto"/>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pStyle w:val="943"/>
        <w:ind w:firstLine="0"/>
        <w:rPr>
          <w:rFonts w:hint="eastAsia"/>
        </w:rPr>
      </w:pPr>
      <w:r>
        <w:rPr>
          <w:rFonts w:hint="eastAsia"/>
        </w:rPr>
      </w:r>
      <w:r/>
    </w:p>
    <w:p>
      <w:pPr>
        <w:pStyle w:val="952"/>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2"/>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ascii="黑体" w:hAnsi="黑体" w:eastAsia="黑体"/>
          <w:sz w:val="32"/>
          <w:szCs w:val="32"/>
        </w:rPr>
      </w:pPr>
      <w:r>
        <w:rPr>
          <w:rFonts w:hint="eastAsia" w:ascii="黑体" w:hAnsi="黑体" w:eastAsia="黑体"/>
          <w:sz w:val="32"/>
          <w:szCs w:val="32"/>
        </w:rPr>
      </w:r>
      <w:r/>
    </w:p>
    <w:p>
      <w:pPr>
        <w:pStyle w:val="952"/>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ascii="黑体" w:hAnsi="黑体" w:eastAsia="黑体"/>
          <w:sz w:val="32"/>
          <w:szCs w:val="32"/>
        </w:rPr>
      </w:pPr>
      <w:r>
        <w:rPr>
          <w:rFonts w:hint="eastAsia" w:ascii="黑体" w:hAnsi="黑体" w:eastAsia="黑体"/>
          <w:sz w:val="32"/>
          <w:szCs w:val="32"/>
        </w:rPr>
      </w:r>
      <w:r/>
    </w:p>
    <w:p>
      <w:pPr>
        <w:pStyle w:val="952"/>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tbl>
      <w:tblPr>
        <w:tblStyle w:val="699"/>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6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32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总报价（元）</w:t>
            </w:r>
            <w:r/>
          </w:p>
        </w:tc>
        <w:tc>
          <w:tcPr>
            <w:gridSpan w:val="5"/>
            <w:tcW w:w="6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937"/>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spacing w:line="360" w:lineRule="auto"/>
        <w:rPr>
          <w:rFonts w:ascii="宋体" w:hAnsi="宋体"/>
          <w:sz w:val="24"/>
        </w:rPr>
      </w:pPr>
      <w:r>
        <w:rPr>
          <w:rFonts w:ascii="宋体" w:hAnsi="宋体"/>
          <w:sz w:val="24"/>
        </w:rPr>
      </w:r>
      <w:r/>
    </w:p>
    <w:p>
      <w:pPr>
        <w:pStyle w:val="937"/>
        <w:ind w:firstLine="480"/>
        <w:jc w:val="both"/>
        <w:spacing w:before="0" w:beforeAutospacing="0" w:after="0" w:afterAutospacing="0" w:line="360" w:lineRule="auto"/>
        <w:rPr>
          <w:color w:val="000000"/>
        </w:rPr>
      </w:pPr>
      <w:r>
        <w:rPr>
          <w:color w:val="000000"/>
        </w:rPr>
        <w:t xml:space="preserve">备注： </w:t>
      </w:r>
      <w:r/>
    </w:p>
    <w:p>
      <w:pPr>
        <w:pStyle w:val="937"/>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937"/>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2.《分项报价表》中“总报价”应当与《报价一览表》中“投标总报价”一致。</w:t>
      </w:r>
      <w:r/>
    </w:p>
    <w:p>
      <w:pPr>
        <w:pStyle w:val="937"/>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rPr>
        <w:t xml:space="preserve">“项目清单”中分项仅为一项的，此表无需提供。</w:t>
      </w:r>
      <w:r/>
    </w:p>
    <w:p>
      <w:pPr>
        <w:pStyle w:val="937"/>
        <w:ind w:firstLine="480"/>
        <w:jc w:val="both"/>
        <w:spacing w:before="0" w:beforeAutospacing="0" w:after="0" w:afterAutospacing="0" w:line="360" w:lineRule="auto"/>
        <w:rPr>
          <w:color w:val="000000"/>
        </w:rPr>
      </w:pPr>
      <w:r>
        <w:rPr>
          <w:rFonts w:hint="eastAsia"/>
          <w:color w:val="000000"/>
        </w:rPr>
        <w:t xml:space="preserve">4.行数不够，可自行添加。</w:t>
      </w:r>
      <w:r/>
    </w:p>
    <w:p>
      <w:pPr>
        <w:rPr>
          <w:rFonts w:hint="eastAsia" w:ascii="黑体" w:hAnsi="黑体" w:eastAsia="黑体"/>
          <w:iCs/>
          <w:sz w:val="32"/>
          <w:szCs w:val="32"/>
        </w:rPr>
      </w:pPr>
      <w:r>
        <w:rPr>
          <w:rFonts w:hint="eastAsia" w:ascii="黑体" w:hAnsi="黑体" w:eastAsia="黑体"/>
          <w:i/>
          <w:sz w:val="32"/>
          <w:szCs w:val="32"/>
          <w:u w:val="single"/>
        </w:rPr>
        <w:br w:type="page" w:clear="all"/>
      </w:r>
      <w:bookmarkEnd w:id="17"/>
      <w:r/>
      <w:bookmarkEnd w:id="18"/>
      <w:r/>
      <w:bookmarkEnd w:id="28"/>
      <w:r>
        <w:rPr>
          <w:rFonts w:hint="eastAsia" w:ascii="黑体" w:hAnsi="黑体" w:eastAsia="黑体"/>
          <w:iCs/>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37"/>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r>
      <w:r/>
    </w:p>
    <w:p>
      <w:pPr>
        <w:pStyle w:val="937"/>
        <w:ind w:firstLine="480"/>
        <w:jc w:val="both"/>
        <w:spacing w:before="0" w:beforeAutospacing="0" w:after="0" w:afterAutospacing="0" w:line="360" w:lineRule="auto"/>
      </w:pPr>
      <w:r>
        <w:t xml:space="preserve">备注： </w:t>
      </w:r>
      <w:r/>
    </w:p>
    <w:p>
      <w:pPr>
        <w:pStyle w:val="937"/>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3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37"/>
        <w:ind w:firstLine="480"/>
        <w:jc w:val="both"/>
        <w:spacing w:before="0" w:beforeAutospacing="0" w:after="0" w:afterAutospacing="0" w:line="360" w:lineRule="auto"/>
        <w:rPr>
          <w:rFonts w:hint="eastAsia"/>
        </w:rPr>
      </w:pPr>
      <w:r>
        <w:rPr>
          <w:rFonts w:hint="eastAsia"/>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iCs/>
          <w:sz w:val="32"/>
          <w:szCs w:val="32"/>
        </w:rPr>
      </w:pPr>
      <w:r/>
      <w:bookmarkStart w:id="32" w:name="_Hlt26955054"/>
      <w:r/>
      <w:bookmarkEnd w:id="32"/>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sz w:val="24"/>
                <w:szCs w:val="24"/>
              </w:rPr>
            </w:pPr>
            <w:r/>
            <w:bookmarkStart w:id="33" w:name="_Hlt24879081"/>
            <w:r/>
            <w:bookmarkEnd w:id="33"/>
            <w:r/>
            <w:bookmarkStart w:id="34" w:name="_Hlt26955056"/>
            <w:r/>
            <w:bookmarkEnd w:id="34"/>
            <w:r/>
            <w:bookmarkStart w:id="35" w:name="_Hlt26955064"/>
            <w:r/>
            <w:bookmarkEnd w:id="35"/>
            <w:r/>
            <w:bookmarkStart w:id="36" w:name="_Hlt26671343"/>
            <w:r/>
            <w:bookmarkEnd w:id="36"/>
            <w:r/>
            <w:bookmarkStart w:id="37" w:name="_Hlt26671372"/>
            <w:r/>
            <w:bookmarkEnd w:id="37"/>
            <w:r/>
            <w:bookmarkStart w:id="38" w:name="_Hlt26782999"/>
            <w:r/>
            <w:bookmarkEnd w:id="38"/>
            <w:r/>
            <w:bookmarkStart w:id="39" w:name="_Hlt26609391"/>
            <w:r/>
            <w:bookmarkEnd w:id="39"/>
            <w:r/>
            <w:bookmarkStart w:id="40" w:name="_Hlt26580838"/>
            <w:r/>
            <w:bookmarkEnd w:id="40"/>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37"/>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r>
      <w:r/>
    </w:p>
    <w:p>
      <w:pPr>
        <w:pStyle w:val="937"/>
        <w:ind w:firstLine="480"/>
        <w:jc w:val="both"/>
        <w:spacing w:before="0" w:beforeAutospacing="0" w:after="0" w:afterAutospacing="0" w:line="360" w:lineRule="auto"/>
        <w:rPr>
          <w:rFonts w:hint="eastAsia"/>
        </w:rPr>
      </w:pPr>
      <w:r>
        <w:rPr>
          <w:rFonts w:hint="eastAsia"/>
        </w:rPr>
        <w:t xml:space="preserve">备注： </w:t>
      </w:r>
      <w:r/>
    </w:p>
    <w:p>
      <w:pPr>
        <w:pStyle w:val="937"/>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37"/>
        <w:ind w:firstLine="480"/>
        <w:jc w:val="both"/>
        <w:spacing w:before="0" w:beforeAutospacing="0" w:after="0" w:afterAutospacing="0" w:line="360" w:lineRule="auto"/>
        <w:rPr>
          <w:rFonts w:hint="eastAsia"/>
        </w:rPr>
      </w:pPr>
      <w:r>
        <w:rPr>
          <w:rFonts w:hint="eastAsia"/>
        </w:rPr>
        <w:t xml:space="preserve">2.行数不够，可自行添加。</w:t>
      </w:r>
      <w:r/>
    </w:p>
    <w:p>
      <w:r/>
      <w:r/>
    </w:p>
    <w:p>
      <w:pPr>
        <w:pStyle w:val="943"/>
      </w:pPr>
      <w:r/>
      <w:r/>
    </w:p>
    <w:p>
      <w:r/>
      <w:r/>
    </w:p>
    <w:p>
      <w:pPr>
        <w:pStyle w:val="943"/>
      </w:p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52"/>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服务由中小企业承接，即提供服务的人员为中小企业依照《中华人民共和国劳动合同法》订立劳动合同的从业人员)，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52"/>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943"/>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52"/>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52"/>
        <w:rPr>
          <w:rFonts w:hint="eastAsia"/>
        </w:rPr>
      </w:pPr>
      <w:r>
        <w:rPr>
          <w:rFonts w:hint="eastAsia"/>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p>
    <w:p>
      <w:pPr>
        <w:rPr>
          <w:rFonts w:hint="eastAsia"/>
        </w:rPr>
      </w:pPr>
      <w:r>
        <w:rPr>
          <w:rFonts w:hint="eastAsia"/>
        </w:rPr>
      </w:r>
      <w:r/>
    </w:p>
    <w:p>
      <w:pPr>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p>
    <w:p>
      <w:pPr>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p>
    <w:p>
      <w:pPr>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p>
    <w:p>
      <w:pPr>
        <w:spacing w:line="480" w:lineRule="auto"/>
        <w:rPr>
          <w:rFonts w:hint="eastAsia" w:ascii="宋体" w:hAnsi="宋体" w:cs="宋体"/>
          <w:color w:val="000000"/>
          <w:sz w:val="24"/>
          <w:szCs w:val="24"/>
        </w:rPr>
      </w:pPr>
      <w:r>
        <w:rPr>
          <w:rFonts w:hint="eastAsia" w:ascii="宋体" w:hAnsi="宋体" w:cs="宋体"/>
          <w:color w:val="000000"/>
          <w:sz w:val="24"/>
          <w:szCs w:val="24"/>
        </w:rPr>
      </w:r>
      <w:r/>
    </w:p>
    <w:p>
      <w:pPr>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w:t>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9"/>
          <w:rFonts w:hint="eastAsia"/>
          <w:i w:val="0"/>
          <w:u w:val="single"/>
          <w:shd w:val="clear" w:color="auto" w:fill="ffffff"/>
        </w:rPr>
        <w:t xml:space="preserve">（产品名称1）</w:t>
      </w:r>
      <w:r>
        <w:rPr>
          <w:rStyle w:val="94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9"/>
          <w:rFonts w:hint="eastAsia"/>
          <w:i w:val="0"/>
          <w:u w:val="single"/>
          <w:shd w:val="clear" w:color="auto" w:fill="ffffff"/>
        </w:rPr>
        <w:t xml:space="preserve">（厂名）</w:t>
      </w:r>
      <w:r>
        <w:rPr>
          <w:rStyle w:val="949"/>
          <w:rFonts w:hint="eastAsia"/>
          <w:i w:val="0"/>
          <w:shd w:val="clear" w:color="auto" w:fill="ffffff"/>
          <w:vertAlign w:val="superscript"/>
        </w:rPr>
        <w:t xml:space="preserve">2</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val="0"/>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9"/>
          <w:rFonts w:hint="eastAsia"/>
          <w:i w:val="0"/>
          <w:strike w:val="0"/>
          <w:u w:val="single"/>
          <w:shd w:val="clear" w:color="auto" w:fill="ffffff"/>
        </w:rPr>
        <w:t xml:space="preserve">（规定比例）</w:t>
      </w:r>
      <w:r>
        <w:rPr>
          <w:rStyle w:val="949"/>
          <w:rFonts w:hint="eastAsia"/>
          <w:i w:val="0"/>
          <w:shd w:val="clear" w:color="auto" w:fill="ffffff"/>
          <w:vertAlign w:val="superscript"/>
        </w:rPr>
        <w:t xml:space="preserve">3</w:t>
      </w:r>
      <w:r>
        <w:rPr>
          <w:rFonts w:hint="eastAsia"/>
          <w:strike w:val="0"/>
          <w:shd w:val="clear" w:color="auto" w:fill="ffffff"/>
        </w:rPr>
        <w:t xml:space="preserve">。</w:t>
      </w:r>
      <w:r>
        <w:rPr>
          <w:rStyle w:val="949"/>
          <w:rFonts w:hint="eastAsia"/>
          <w:i w:val="0"/>
          <w:strike w:val="0"/>
          <w:u w:val="single"/>
          <w:shd w:val="clear" w:color="auto" w:fill="ffffff"/>
        </w:rPr>
        <w:t xml:space="preserve">（产品名称1）</w:t>
      </w:r>
      <w:r>
        <w:rPr>
          <w:rFonts w:hint="eastAsia"/>
          <w:strike w:val="0"/>
          <w:shd w:val="clear" w:color="auto" w:fill="ffffff"/>
        </w:rPr>
        <w:t xml:space="preserve">的</w:t>
      </w:r>
      <w:r>
        <w:rPr>
          <w:rStyle w:val="949"/>
          <w:rFonts w:hint="eastAsia"/>
          <w:i w:val="0"/>
          <w:strike w:val="0"/>
          <w:u w:val="single"/>
          <w:shd w:val="clear" w:color="auto" w:fill="ffffff"/>
        </w:rPr>
        <w:t xml:space="preserve">（关键组件）</w:t>
      </w:r>
      <w:r>
        <w:rPr>
          <w:rStyle w:val="949"/>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9"/>
          <w:rFonts w:hint="eastAsia"/>
          <w:i w:val="0"/>
          <w:strike w:val="0"/>
          <w:u w:val="single"/>
          <w:shd w:val="clear" w:color="auto" w:fill="ffffff"/>
        </w:rPr>
        <w:t xml:space="preserve">（产品名称1）</w:t>
      </w:r>
      <w:r>
        <w:rPr>
          <w:rFonts w:hint="eastAsia"/>
          <w:strike w:val="0"/>
          <w:shd w:val="clear" w:color="auto" w:fill="ffffff"/>
        </w:rPr>
        <w:t xml:space="preserve">的</w:t>
      </w:r>
      <w:r>
        <w:rPr>
          <w:rStyle w:val="949"/>
          <w:rFonts w:hint="eastAsia"/>
          <w:i w:val="0"/>
          <w:strike w:val="0"/>
          <w:u w:val="single"/>
          <w:shd w:val="clear" w:color="auto" w:fill="ffffff"/>
        </w:rPr>
        <w:t xml:space="preserve">（关键工序）</w:t>
      </w:r>
      <w:r>
        <w:rPr>
          <w:rStyle w:val="949"/>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937"/>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9"/>
          <w:rFonts w:hint="eastAsia"/>
          <w:i w:val="0"/>
          <w:u w:val="single"/>
          <w:shd w:val="clear" w:color="auto" w:fill="ffffff"/>
        </w:rPr>
        <w:t xml:space="preserve">（产品名称2）</w:t>
      </w:r>
      <w:r>
        <w:rPr>
          <w:rFonts w:hint="eastAsia"/>
          <w:shd w:val="clear" w:color="auto" w:fill="ffffff"/>
        </w:rPr>
        <w:t xml:space="preserve">，生产厂为</w:t>
      </w:r>
      <w:r>
        <w:rPr>
          <w:rStyle w:val="949"/>
          <w:rFonts w:hint="eastAsia"/>
          <w:i w:val="0"/>
          <w:u w:val="single"/>
          <w:shd w:val="clear" w:color="auto" w:fill="ffffff"/>
        </w:rPr>
        <w:t xml:space="preserve">（厂名）</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val="0"/>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9"/>
          <w:rFonts w:hint="eastAsia"/>
          <w:i w:val="0"/>
          <w:strike w:val="0"/>
          <w:u w:val="single"/>
          <w:shd w:val="clear" w:color="auto" w:fill="ffffff"/>
        </w:rPr>
        <w:t xml:space="preserve">（规定比例）</w:t>
      </w:r>
      <w:r>
        <w:rPr>
          <w:rFonts w:hint="eastAsia"/>
          <w:strike w:val="0"/>
          <w:shd w:val="clear" w:color="auto" w:fill="ffffff"/>
        </w:rPr>
        <w:t xml:space="preserve">。</w:t>
      </w:r>
      <w:r>
        <w:rPr>
          <w:rStyle w:val="949"/>
          <w:rFonts w:hint="eastAsia"/>
          <w:i w:val="0"/>
          <w:strike w:val="0"/>
          <w:u w:val="single"/>
          <w:shd w:val="clear" w:color="auto" w:fill="ffffff"/>
        </w:rPr>
        <w:t xml:space="preserve">（产品名称2）</w:t>
      </w:r>
      <w:r>
        <w:rPr>
          <w:rFonts w:hint="eastAsia"/>
          <w:strike w:val="0"/>
          <w:shd w:val="clear" w:color="auto" w:fill="ffffff"/>
        </w:rPr>
        <w:t xml:space="preserve">的</w:t>
      </w:r>
      <w:r>
        <w:rPr>
          <w:rStyle w:val="949"/>
          <w:rFonts w:hint="eastAsia"/>
          <w:i w:val="0"/>
          <w:strike w:val="0"/>
          <w:u w:val="single"/>
          <w:shd w:val="clear" w:color="auto" w:fill="ffffff"/>
        </w:rPr>
        <w:t xml:space="preserve">（关键组件）</w:t>
      </w:r>
      <w:r>
        <w:rPr>
          <w:rFonts w:hint="eastAsia"/>
          <w:strike w:val="0"/>
          <w:shd w:val="clear" w:color="auto" w:fill="ffffff"/>
        </w:rPr>
        <w:t xml:space="preserve">在中国境内生产。</w:t>
      </w:r>
      <w:r>
        <w:rPr>
          <w:rStyle w:val="949"/>
          <w:rFonts w:hint="eastAsia"/>
          <w:i w:val="0"/>
          <w:strike w:val="0"/>
          <w:u w:val="single"/>
          <w:shd w:val="clear" w:color="auto" w:fill="ffffff"/>
        </w:rPr>
        <w:t xml:space="preserve">（产品名称2）</w:t>
      </w:r>
      <w:r>
        <w:rPr>
          <w:rFonts w:hint="eastAsia"/>
          <w:strike w:val="0"/>
          <w:shd w:val="clear" w:color="auto" w:fill="ffffff"/>
        </w:rPr>
        <w:t xml:space="preserve">的</w:t>
      </w:r>
      <w:r>
        <w:rPr>
          <w:rStyle w:val="949"/>
          <w:rFonts w:hint="eastAsia"/>
          <w:i w:val="0"/>
          <w:strike w:val="0"/>
          <w:u w:val="single"/>
          <w:shd w:val="clear" w:color="auto" w:fill="ffffff"/>
        </w:rPr>
        <w:t xml:space="preserve">（关键工序）</w:t>
      </w:r>
      <w:r>
        <w:rPr>
          <w:rFonts w:hint="eastAsia"/>
          <w:strike w:val="0"/>
          <w:shd w:val="clear" w:color="auto" w:fill="ffffff"/>
        </w:rPr>
        <w:t xml:space="preserve">在中国境内完成。</w:t>
      </w:r>
      <w:r/>
    </w:p>
    <w:p>
      <w:pPr>
        <w:pStyle w:val="93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19"/>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否</w:t>
      </w:r>
      <w:r>
        <w:rPr>
          <w:rFonts w:hint="eastAsia"/>
          <w:highlight w:val="none"/>
          <w:u w:val="none"/>
          <w:shd w:val="clear" w:color="auto" w:fill="ffffff"/>
          <w:lang w:val="en-US" w:eastAsia="zh-CN"/>
        </w:rPr>
        <w:t xml:space="preserve">达到</w:t>
      </w:r>
      <w:r>
        <w:rPr>
          <w:rFonts w:hint="eastAsia"/>
          <w:highlight w:val="none"/>
          <w:shd w:val="clear" w:color="auto" w:fill="ffffff"/>
        </w:rPr>
        <w:t xml:space="preserve">本公司（单位）</w:t>
      </w:r>
      <w:r>
        <w:rPr>
          <w:rFonts w:hint="eastAsia"/>
          <w:highlight w:val="none"/>
          <w:shd w:val="clear" w:color="auto" w:fill="ffffff"/>
          <w:lang w:val="en-US" w:eastAsia="zh-CN"/>
        </w:rPr>
        <w:t xml:space="preserve">提供的全部产品成本之和的80%以上。</w:t>
      </w:r>
      <w:r>
        <w:rPr>
          <w:rStyle w:val="723"/>
          <w:rFonts w:hint="eastAsia"/>
          <w:i w:val="0"/>
          <w:highlight w:val="none"/>
          <w:shd w:val="clear" w:color="auto" w:fill="ffffff"/>
          <w:vertAlign w:val="superscript"/>
          <w:lang w:val="en-US" w:eastAsia="zh-CN"/>
        </w:rPr>
        <w:t xml:space="preserve">6</w:t>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93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93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3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bookmarkStart w:id="41" w:name="_GoBack"/>
      <w:r/>
      <w:bookmarkEnd w:id="41"/>
      <w:r/>
      <w:r/>
    </w:p>
    <w:p>
      <w:pPr>
        <w:pStyle w:val="937"/>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1.产品如有型号，请在“产品名称”栏一并填写。</w:t>
      </w:r>
      <w:r/>
    </w:p>
    <w:p>
      <w:pPr>
        <w:pStyle w:val="937"/>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2.生产厂名与厂址应与生产厂营业执照载明的相关信息保持一致。</w:t>
      </w:r>
      <w:r/>
    </w:p>
    <w:p>
      <w:pPr>
        <w:pStyle w:val="937"/>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937"/>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937"/>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p>
    <w:p>
      <w:pPr>
        <w:pStyle w:val="937"/>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6.当采购项目或者采购包中含有多种产品，供应商未对提供的符合本国产品标准的产品成本之和占全部产品成本之和的比例达到80%以上作出承诺的，将不享受本国产品价格评审优惠。</w:t>
      </w:r>
      <w:r/>
    </w:p>
    <w:p>
      <w:pPr>
        <w:pStyle w:val="952"/>
        <w:rPr>
          <w:rFonts w:hint="eastAsia" w:ascii="宋体" w:hAnsi="宋体"/>
          <w:sz w:val="24"/>
        </w:rPr>
      </w:pPr>
      <w:r>
        <w:rPr>
          <w:rFonts w:hint="eastAsia" w:ascii="宋体" w:hAnsi="宋体"/>
          <w:sz w:val="24"/>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２３</w:t>
    </w:r>
    <w:r>
      <w:rPr>
        <w:rFonts w:ascii="宋体" w:hAnsi="宋体"/>
      </w:rPr>
      <w:fldChar w:fldCharType="end"/>
    </w:r>
    <w:r/>
  </w:p>
  <w:p>
    <w:pPr>
      <w:pStyle w:val="9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3">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26"/>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7"/>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0"/>
    <w:qFormat/>
    <w:pPr>
      <w:ind w:left="0" w:firstLine="420"/>
      <w:spacing w:after="0" w:line="360" w:lineRule="auto"/>
    </w:pPr>
    <w:rPr>
      <w:rFonts w:ascii="宋体" w:hAnsi="宋体" w:eastAsia="宋体" w:cs="Times New Roman"/>
      <w:szCs w:val="20"/>
    </w:rPr>
  </w:style>
  <w:style w:type="paragraph" w:styleId="701">
    <w:name w:val="Body Text Indent"/>
    <w:basedOn w:val="688"/>
    <w:next w:val="702"/>
    <w:uiPriority w:val="0"/>
    <w:unhideWhenUsed/>
    <w:qFormat/>
    <w:pPr>
      <w:ind w:left="420"/>
      <w:spacing w:after="120"/>
    </w:pPr>
  </w:style>
  <w:style w:type="paragraph" w:styleId="702">
    <w:name w:val="envelope return"/>
    <w:basedOn w:val="688"/>
    <w:uiPriority w:val="0"/>
    <w:qFormat/>
    <w:rPr>
      <w:rFonts w:ascii="Arial" w:hAnsi="Arial" w:eastAsia="宋体" w:cs="宋体"/>
    </w:r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toc 5"/>
    <w:basedOn w:val="688"/>
    <w:next w:val="688"/>
    <w:uiPriority w:val="39"/>
    <w:unhideWhenUsed/>
    <w:qFormat/>
    <w:pPr>
      <w:ind w:left="1134" w:right="0" w:firstLine="0"/>
      <w:spacing w:after="57"/>
    </w:pPr>
  </w:style>
  <w:style w:type="paragraph" w:styleId="706">
    <w:name w:val="toc 3"/>
    <w:basedOn w:val="688"/>
    <w:next w:val="688"/>
    <w:uiPriority w:val="39"/>
    <w:unhideWhenUsed/>
    <w:qFormat/>
    <w:pPr>
      <w:ind w:left="567" w:right="0" w:firstLine="0"/>
      <w:spacing w:after="57"/>
    </w:pPr>
  </w:style>
  <w:style w:type="paragraph" w:styleId="707">
    <w:name w:val="toc 8"/>
    <w:basedOn w:val="688"/>
    <w:next w:val="688"/>
    <w:uiPriority w:val="39"/>
    <w:unhideWhenUsed/>
    <w:qFormat/>
    <w:pPr>
      <w:ind w:left="1984" w:right="0" w:firstLine="0"/>
      <w:spacing w:after="57"/>
    </w:pPr>
  </w:style>
  <w:style w:type="paragraph" w:styleId="708">
    <w:name w:val="endnote text"/>
    <w:basedOn w:val="688"/>
    <w:link w:val="872"/>
    <w:uiPriority w:val="99"/>
    <w:semiHidden/>
    <w:unhideWhenUsed/>
    <w:qFormat/>
    <w:pPr>
      <w:spacing w:after="0" w:line="240" w:lineRule="auto"/>
    </w:pPr>
    <w:rPr>
      <w:sz w:val="20"/>
    </w:rPr>
  </w:style>
  <w:style w:type="paragraph" w:styleId="709">
    <w:name w:val="Footer"/>
    <w:basedOn w:val="688"/>
    <w:link w:val="745"/>
    <w:uiPriority w:val="99"/>
    <w:unhideWhenUsed/>
    <w:qFormat/>
    <w:pPr>
      <w:spacing w:after="0" w:line="240" w:lineRule="auto"/>
      <w:tabs>
        <w:tab w:val="center" w:pos="7143" w:leader="none"/>
        <w:tab w:val="right" w:pos="14287" w:leader="none"/>
      </w:tabs>
    </w:pPr>
  </w:style>
  <w:style w:type="paragraph" w:styleId="710">
    <w:name w:val="Header"/>
    <w:basedOn w:val="688"/>
    <w:link w:val="743"/>
    <w:uiPriority w:val="99"/>
    <w:unhideWhenUsed/>
    <w:qFormat/>
    <w:pPr>
      <w:spacing w:after="0" w:line="240" w:lineRule="auto"/>
      <w:tabs>
        <w:tab w:val="center" w:pos="7143" w:leader="none"/>
        <w:tab w:val="right" w:pos="14287" w:leader="none"/>
      </w:tabs>
    </w:pPr>
  </w:style>
  <w:style w:type="paragraph" w:styleId="711">
    <w:name w:val="toc 1"/>
    <w:basedOn w:val="688"/>
    <w:next w:val="688"/>
    <w:uiPriority w:val="39"/>
    <w:unhideWhenUsed/>
    <w:qFormat/>
    <w:pPr>
      <w:ind w:left="0" w:right="0" w:firstLine="0"/>
      <w:spacing w:after="57"/>
    </w:pPr>
  </w:style>
  <w:style w:type="paragraph" w:styleId="712">
    <w:name w:val="toc 4"/>
    <w:basedOn w:val="688"/>
    <w:next w:val="688"/>
    <w:uiPriority w:val="39"/>
    <w:unhideWhenUsed/>
    <w:qFormat/>
    <w:pPr>
      <w:ind w:left="850" w:right="0" w:firstLine="0"/>
      <w:spacing w:after="57"/>
    </w:pPr>
  </w:style>
  <w:style w:type="paragraph" w:styleId="713">
    <w:name w:val="Subtitle"/>
    <w:basedOn w:val="688"/>
    <w:next w:val="688"/>
    <w:link w:val="738"/>
    <w:uiPriority w:val="11"/>
    <w:qFormat/>
    <w:pPr>
      <w:spacing w:before="200" w:after="200"/>
    </w:pPr>
    <w:rPr>
      <w:sz w:val="24"/>
      <w:szCs w:val="24"/>
    </w:rPr>
  </w:style>
  <w:style w:type="paragraph" w:styleId="714">
    <w:name w:val="footnote text"/>
    <w:basedOn w:val="688"/>
    <w:link w:val="871"/>
    <w:uiPriority w:val="99"/>
    <w:semiHidden/>
    <w:unhideWhenUsed/>
    <w:qFormat/>
    <w:pPr>
      <w:spacing w:after="40" w:line="240" w:lineRule="auto"/>
    </w:pPr>
    <w:rPr>
      <w:sz w:val="18"/>
    </w:rPr>
  </w:style>
  <w:style w:type="paragraph" w:styleId="715">
    <w:name w:val="toc 6"/>
    <w:basedOn w:val="688"/>
    <w:next w:val="688"/>
    <w:uiPriority w:val="39"/>
    <w:unhideWhenUsed/>
    <w:qFormat/>
    <w:pPr>
      <w:ind w:left="1417" w:right="0" w:firstLine="0"/>
      <w:spacing w:after="57"/>
    </w:pPr>
  </w:style>
  <w:style w:type="paragraph" w:styleId="716">
    <w:name w:val="table of figures"/>
    <w:basedOn w:val="688"/>
    <w:next w:val="688"/>
    <w:uiPriority w:val="99"/>
    <w:unhideWhenUsed/>
    <w:qFormat/>
    <w:pPr>
      <w:spacing w:after="0" w:afterAutospacing="0"/>
    </w:pPr>
  </w:style>
  <w:style w:type="paragraph" w:styleId="717">
    <w:name w:val="toc 2"/>
    <w:basedOn w:val="688"/>
    <w:next w:val="688"/>
    <w:uiPriority w:val="39"/>
    <w:unhideWhenUsed/>
    <w:qFormat/>
    <w:pPr>
      <w:ind w:left="283" w:right="0" w:firstLine="0"/>
      <w:spacing w:after="57"/>
    </w:pPr>
  </w:style>
  <w:style w:type="paragraph" w:styleId="718">
    <w:name w:val="toc 9"/>
    <w:basedOn w:val="688"/>
    <w:next w:val="688"/>
    <w:uiPriority w:val="39"/>
    <w:unhideWhenUsed/>
    <w:qFormat/>
    <w:pPr>
      <w:ind w:left="2268" w:right="0" w:firstLine="0"/>
      <w:spacing w:after="57"/>
    </w:pPr>
  </w:style>
  <w:style w:type="paragraph" w:styleId="719">
    <w:name w:val="Normal (Web)"/>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720">
    <w:name w:val="Title"/>
    <w:basedOn w:val="688"/>
    <w:next w:val="688"/>
    <w:link w:val="737"/>
    <w:uiPriority w:val="10"/>
    <w:qFormat/>
    <w:pPr>
      <w:contextualSpacing/>
      <w:spacing w:before="300" w:after="200"/>
    </w:pPr>
    <w:rPr>
      <w:sz w:val="48"/>
      <w:szCs w:val="48"/>
    </w:rPr>
  </w:style>
  <w:style w:type="table" w:styleId="72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Emphasis"/>
    <w:uiPriority w:val="0"/>
    <w:qFormat/>
    <w:rPr>
      <w:i/>
    </w:rPr>
  </w:style>
  <w:style w:type="character" w:styleId="724">
    <w:name w:val="Hyperlink"/>
    <w:uiPriority w:val="99"/>
    <w:unhideWhenUsed/>
    <w:rPr>
      <w:color w:val="0000ff" w:themeColor="hyperlink"/>
      <w:u w:val="single"/>
      <w14:textFill>
        <w14:solidFill>
          <w14:schemeClr w14:val="hlink"/>
        </w14:solidFill>
      </w14:textFill>
    </w:rPr>
  </w:style>
  <w:style w:type="character" w:styleId="725">
    <w:name w:val="footnote reference"/>
    <w:uiPriority w:val="99"/>
    <w:unhideWhenUsed/>
    <w:rPr>
      <w:vertAlign w:val="superscript"/>
    </w:rPr>
  </w:style>
  <w:style w:type="character" w:styleId="726" w:customStyle="1">
    <w:name w:val="Heading 1 Char"/>
    <w:link w:val="689"/>
    <w:uiPriority w:val="9"/>
    <w:qFormat/>
    <w:rPr>
      <w:rFonts w:ascii="Arial" w:hAnsi="Arial" w:eastAsia="Arial" w:cs="Arial"/>
      <w:sz w:val="40"/>
      <w:szCs w:val="40"/>
    </w:rPr>
  </w:style>
  <w:style w:type="character" w:styleId="727" w:customStyle="1">
    <w:name w:val="Heading 2 Char"/>
    <w:link w:val="690"/>
    <w:uiPriority w:val="9"/>
    <w:rPr>
      <w:rFonts w:ascii="Arial" w:hAnsi="Arial" w:eastAsia="Arial" w:cs="Arial"/>
      <w:sz w:val="34"/>
    </w:rPr>
  </w:style>
  <w:style w:type="character" w:styleId="728" w:customStyle="1">
    <w:name w:val="Heading 3 Char"/>
    <w:link w:val="691"/>
    <w:uiPriority w:val="9"/>
    <w:qFormat/>
    <w:rPr>
      <w:rFonts w:ascii="Arial" w:hAnsi="Arial" w:eastAsia="Arial" w:cs="Arial"/>
      <w:sz w:val="30"/>
      <w:szCs w:val="30"/>
    </w:rPr>
  </w:style>
  <w:style w:type="character" w:styleId="729" w:customStyle="1">
    <w:name w:val="Heading 4 Char"/>
    <w:link w:val="692"/>
    <w:uiPriority w:val="9"/>
    <w:qFormat/>
    <w:rPr>
      <w:rFonts w:ascii="Arial" w:hAnsi="Arial" w:eastAsia="Arial" w:cs="Arial"/>
      <w:b/>
      <w:bCs/>
      <w:sz w:val="26"/>
      <w:szCs w:val="26"/>
    </w:rPr>
  </w:style>
  <w:style w:type="character" w:styleId="730" w:customStyle="1">
    <w:name w:val="Heading 5 Char"/>
    <w:link w:val="693"/>
    <w:uiPriority w:val="9"/>
    <w:qFormat/>
    <w:rPr>
      <w:rFonts w:ascii="Arial" w:hAnsi="Arial" w:eastAsia="Arial" w:cs="Arial"/>
      <w:b/>
      <w:bCs/>
      <w:sz w:val="24"/>
      <w:szCs w:val="24"/>
    </w:rPr>
  </w:style>
  <w:style w:type="character" w:styleId="731" w:customStyle="1">
    <w:name w:val="Heading 6 Char"/>
    <w:link w:val="694"/>
    <w:uiPriority w:val="9"/>
    <w:qFormat/>
    <w:rPr>
      <w:rFonts w:ascii="Arial" w:hAnsi="Arial" w:eastAsia="Arial" w:cs="Arial"/>
      <w:b/>
      <w:bCs/>
      <w:sz w:val="22"/>
      <w:szCs w:val="22"/>
    </w:rPr>
  </w:style>
  <w:style w:type="character" w:styleId="732" w:customStyle="1">
    <w:name w:val="Heading 7 Char"/>
    <w:link w:val="695"/>
    <w:uiPriority w:val="9"/>
    <w:qFormat/>
    <w:rPr>
      <w:rFonts w:ascii="Arial" w:hAnsi="Arial" w:eastAsia="Arial" w:cs="Arial"/>
      <w:b/>
      <w:bCs/>
      <w:i/>
      <w:iCs/>
      <w:sz w:val="22"/>
      <w:szCs w:val="22"/>
    </w:rPr>
  </w:style>
  <w:style w:type="character" w:styleId="733" w:customStyle="1">
    <w:name w:val="Heading 8 Char"/>
    <w:link w:val="696"/>
    <w:uiPriority w:val="9"/>
    <w:qFormat/>
    <w:rPr>
      <w:rFonts w:ascii="Arial" w:hAnsi="Arial" w:eastAsia="Arial" w:cs="Arial"/>
      <w:i/>
      <w:iCs/>
      <w:sz w:val="22"/>
      <w:szCs w:val="22"/>
    </w:rPr>
  </w:style>
  <w:style w:type="character" w:styleId="734" w:customStyle="1">
    <w:name w:val="Heading 9 Char"/>
    <w:link w:val="697"/>
    <w:uiPriority w:val="9"/>
    <w:qFormat/>
    <w:rPr>
      <w:rFonts w:ascii="Arial" w:hAnsi="Arial" w:eastAsia="Arial" w:cs="Arial"/>
      <w:i/>
      <w:iCs/>
      <w:sz w:val="21"/>
      <w:szCs w:val="21"/>
    </w:rPr>
  </w:style>
  <w:style w:type="paragraph" w:styleId="735">
    <w:name w:val="List Paragraph"/>
    <w:basedOn w:val="688"/>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0"/>
    <w:uiPriority w:val="10"/>
    <w:qFormat/>
    <w:rPr>
      <w:sz w:val="48"/>
      <w:szCs w:val="48"/>
    </w:rPr>
  </w:style>
  <w:style w:type="character" w:styleId="738" w:customStyle="1">
    <w:name w:val="Subtitle Char"/>
    <w:link w:val="713"/>
    <w:uiPriority w:val="11"/>
    <w:qFormat/>
    <w:rPr>
      <w:sz w:val="24"/>
      <w:szCs w:val="24"/>
    </w:rPr>
  </w:style>
  <w:style w:type="paragraph" w:styleId="739">
    <w:name w:val="Quote"/>
    <w:basedOn w:val="688"/>
    <w:next w:val="68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8"/>
    <w:next w:val="68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0"/>
    <w:uiPriority w:val="99"/>
    <w:qFormat/>
  </w:style>
  <w:style w:type="character" w:styleId="744" w:customStyle="1">
    <w:name w:val="Footer Char"/>
    <w:link w:val="709"/>
    <w:uiPriority w:val="99"/>
    <w:qFormat/>
  </w:style>
  <w:style w:type="character" w:styleId="745" w:customStyle="1">
    <w:name w:val="Caption Char"/>
    <w:link w:val="709"/>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4"/>
    <w:uiPriority w:val="99"/>
    <w:qFormat/>
    <w:rPr>
      <w:sz w:val="18"/>
    </w:rPr>
  </w:style>
  <w:style w:type="character" w:styleId="872" w:customStyle="1">
    <w:name w:val="Endnote Text Char"/>
    <w:link w:val="708"/>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8"/>
    <w:next w:val="688"/>
    <w:link w:val="886"/>
    <w:uiPriority w:val="0"/>
    <w:qFormat/>
    <w:pPr>
      <w:jc w:val="center"/>
      <w:keepNext/>
      <w:outlineLvl w:val="0"/>
    </w:pPr>
    <w:rPr>
      <w:rFonts w:ascii="楷体_GB2312" w:hAnsi="Times New Roman" w:eastAsia="楷体_GB2312" w:cs="Times New Roman"/>
      <w:sz w:val="28"/>
      <w:szCs w:val="28"/>
    </w:rPr>
  </w:style>
  <w:style w:type="paragraph" w:styleId="875" w:customStyle="1">
    <w:name w:val="标题 21"/>
    <w:basedOn w:val="688"/>
    <w:next w:val="876"/>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正文缩进1"/>
    <w:basedOn w:val="688"/>
    <w:link w:val="888"/>
    <w:uiPriority w:val="0"/>
    <w:qFormat/>
    <w:pPr>
      <w:ind w:firstLine="420"/>
    </w:pPr>
    <w:rPr>
      <w:szCs w:val="21"/>
    </w:rPr>
  </w:style>
  <w:style w:type="paragraph" w:styleId="877" w:customStyle="1">
    <w:name w:val="标题 31"/>
    <w:basedOn w:val="688"/>
    <w:next w:val="876"/>
    <w:link w:val="88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8" w:customStyle="1">
    <w:name w:val="标题 41"/>
    <w:basedOn w:val="688"/>
    <w:next w:val="876"/>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88"/>
    <w:next w:val="876"/>
    <w:link w:val="891"/>
    <w:uiPriority w:val="0"/>
    <w:qFormat/>
    <w:pPr>
      <w:keepNext/>
      <w:outlineLvl w:val="4"/>
    </w:pPr>
    <w:rPr>
      <w:rFonts w:ascii="宋体" w:hAnsi="Times New Roman" w:eastAsia="宋体" w:cs="Times New Roman"/>
      <w:color w:val="000000"/>
      <w:sz w:val="28"/>
      <w:szCs w:val="28"/>
    </w:rPr>
  </w:style>
  <w:style w:type="paragraph" w:styleId="880" w:customStyle="1">
    <w:name w:val="标题 61"/>
    <w:basedOn w:val="688"/>
    <w:next w:val="688"/>
    <w:link w:val="89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1" w:customStyle="1">
    <w:name w:val="标题 71"/>
    <w:basedOn w:val="688"/>
    <w:next w:val="688"/>
    <w:link w:val="89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2" w:customStyle="1">
    <w:name w:val="标题 81"/>
    <w:basedOn w:val="688"/>
    <w:next w:val="688"/>
    <w:link w:val="89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3" w:customStyle="1">
    <w:name w:val="标题 91"/>
    <w:basedOn w:val="688"/>
    <w:next w:val="688"/>
    <w:link w:val="89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4" w:customStyle="1">
    <w:name w:val="默认段落字体1"/>
    <w:link w:val="688"/>
    <w:uiPriority w:val="1"/>
    <w:unhideWhenUsed/>
    <w:qFormat/>
  </w:style>
  <w:style w:type="table" w:styleId="885" w:customStyle="1">
    <w:name w:val="普通表格11"/>
    <w:uiPriority w:val="99"/>
    <w:unhideWhenUsed/>
    <w:qFormat/>
    <w:tblPr/>
  </w:style>
  <w:style w:type="character" w:styleId="886" w:customStyle="1">
    <w:name w:val="标题 1 Char"/>
    <w:link w:val="874"/>
    <w:uiPriority w:val="0"/>
    <w:qFormat/>
    <w:rPr>
      <w:rFonts w:ascii="楷体_GB2312" w:hAnsi="Times New Roman" w:eastAsia="楷体_GB2312" w:cs="Times New Roman"/>
      <w:sz w:val="28"/>
      <w:szCs w:val="28"/>
    </w:rPr>
  </w:style>
  <w:style w:type="character" w:styleId="887" w:customStyle="1">
    <w:name w:val="标题 2 Char"/>
    <w:link w:val="875"/>
    <w:uiPriority w:val="0"/>
    <w:qFormat/>
    <w:rPr>
      <w:rFonts w:ascii="Arial" w:hAnsi="Arial" w:eastAsia="幼圆" w:cs="Arial"/>
      <w:b/>
      <w:bCs/>
      <w:sz w:val="44"/>
      <w:szCs w:val="44"/>
    </w:rPr>
  </w:style>
  <w:style w:type="character" w:styleId="888" w:customStyle="1">
    <w:name w:val="正文缩进 Char"/>
    <w:link w:val="876"/>
    <w:uiPriority w:val="0"/>
    <w:qFormat/>
    <w:rPr>
      <w:szCs w:val="21"/>
    </w:rPr>
  </w:style>
  <w:style w:type="character" w:styleId="889" w:customStyle="1">
    <w:name w:val="标题 3 Char"/>
    <w:link w:val="877"/>
    <w:uiPriority w:val="0"/>
    <w:qFormat/>
    <w:rPr>
      <w:rFonts w:ascii="Times New Roman" w:hAnsi="Times New Roman" w:eastAsia="宋体" w:cs="Times New Roman"/>
      <w:b/>
      <w:bCs/>
      <w:sz w:val="32"/>
      <w:szCs w:val="32"/>
    </w:rPr>
  </w:style>
  <w:style w:type="character" w:styleId="890" w:customStyle="1">
    <w:name w:val="标题 4 Char"/>
    <w:link w:val="878"/>
    <w:uiPriority w:val="0"/>
    <w:qFormat/>
    <w:rPr>
      <w:rFonts w:ascii="Arial" w:hAnsi="Arial" w:eastAsia="黑体" w:cs="Arial"/>
      <w:b/>
      <w:bCs/>
      <w:sz w:val="28"/>
      <w:szCs w:val="28"/>
    </w:rPr>
  </w:style>
  <w:style w:type="character" w:styleId="891" w:customStyle="1">
    <w:name w:val="标题 5 Char"/>
    <w:link w:val="879"/>
    <w:uiPriority w:val="0"/>
    <w:qFormat/>
    <w:rPr>
      <w:rFonts w:ascii="宋体" w:hAnsi="Times New Roman" w:eastAsia="宋体" w:cs="Times New Roman"/>
      <w:color w:val="000000"/>
      <w:sz w:val="28"/>
      <w:szCs w:val="28"/>
    </w:rPr>
  </w:style>
  <w:style w:type="character" w:styleId="892" w:customStyle="1">
    <w:name w:val="标题 6 Char"/>
    <w:link w:val="880"/>
    <w:uiPriority w:val="0"/>
    <w:qFormat/>
    <w:rPr>
      <w:rFonts w:ascii="Arial" w:hAnsi="Arial" w:eastAsia="黑体" w:cs="Times New Roman"/>
      <w:b/>
      <w:bCs/>
      <w:sz w:val="24"/>
      <w:szCs w:val="24"/>
    </w:rPr>
  </w:style>
  <w:style w:type="character" w:styleId="893" w:customStyle="1">
    <w:name w:val="标题 7 Char"/>
    <w:link w:val="881"/>
    <w:uiPriority w:val="0"/>
    <w:qFormat/>
    <w:rPr>
      <w:rFonts w:ascii="Times New Roman" w:hAnsi="Times New Roman" w:eastAsia="宋体" w:cs="Times New Roman"/>
      <w:b/>
      <w:bCs/>
      <w:sz w:val="24"/>
      <w:szCs w:val="24"/>
    </w:rPr>
  </w:style>
  <w:style w:type="character" w:styleId="894" w:customStyle="1">
    <w:name w:val="标题 8 Char"/>
    <w:link w:val="882"/>
    <w:uiPriority w:val="0"/>
    <w:qFormat/>
    <w:rPr>
      <w:rFonts w:ascii="Arial" w:hAnsi="Arial" w:eastAsia="黑体" w:cs="Times New Roman"/>
      <w:sz w:val="24"/>
      <w:szCs w:val="24"/>
    </w:rPr>
  </w:style>
  <w:style w:type="character" w:styleId="895" w:customStyle="1">
    <w:name w:val="标题 9 Char"/>
    <w:link w:val="883"/>
    <w:uiPriority w:val="0"/>
    <w:qFormat/>
    <w:rPr>
      <w:rFonts w:ascii="Arial" w:hAnsi="Arial" w:eastAsia="黑体" w:cs="Times New Roman"/>
      <w:szCs w:val="21"/>
    </w:rPr>
  </w:style>
  <w:style w:type="paragraph" w:styleId="896" w:customStyle="1">
    <w:name w:val="列表 31"/>
    <w:basedOn w:val="688"/>
    <w:uiPriority w:val="0"/>
    <w:qFormat/>
    <w:pPr>
      <w:ind w:left="100" w:hanging="200"/>
    </w:pPr>
    <w:rPr>
      <w:rFonts w:ascii="Times New Roman" w:hAnsi="Times New Roman" w:eastAsia="宋体" w:cs="Times New Roman"/>
      <w:szCs w:val="21"/>
    </w:rPr>
  </w:style>
  <w:style w:type="paragraph" w:styleId="897"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898" w:customStyle="1">
    <w:name w:val="文档结构图1"/>
    <w:basedOn w:val="688"/>
    <w:link w:val="899"/>
    <w:uiPriority w:val="0"/>
    <w:semiHidden/>
    <w:qFormat/>
    <w:pPr>
      <w:shd w:val="clear" w:color="auto" w:fill="000080"/>
    </w:pPr>
    <w:rPr>
      <w:rFonts w:ascii="Times New Roman" w:hAnsi="Times New Roman" w:eastAsia="宋体" w:cs="Times New Roman"/>
      <w:szCs w:val="21"/>
    </w:rPr>
  </w:style>
  <w:style w:type="character" w:styleId="899" w:customStyle="1">
    <w:name w:val="文档结构图 Char"/>
    <w:link w:val="898"/>
    <w:uiPriority w:val="0"/>
    <w:semiHidden/>
    <w:qFormat/>
    <w:rPr>
      <w:rFonts w:ascii="Times New Roman" w:hAnsi="Times New Roman" w:eastAsia="宋体" w:cs="Times New Roman"/>
      <w:szCs w:val="21"/>
      <w:shd w:val="clear" w:color="auto" w:fill="000080"/>
    </w:rPr>
  </w:style>
  <w:style w:type="paragraph" w:styleId="900" w:customStyle="1">
    <w:name w:val="批注文字1"/>
    <w:basedOn w:val="688"/>
    <w:link w:val="901"/>
    <w:uiPriority w:val="0"/>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1" w:customStyle="1">
    <w:name w:val="批注文字 Char"/>
    <w:link w:val="900"/>
    <w:uiPriority w:val="99"/>
    <w:semiHidden/>
    <w:qFormat/>
  </w:style>
  <w:style w:type="paragraph" w:styleId="902" w:customStyle="1">
    <w:name w:val="正文文本 31"/>
    <w:basedOn w:val="688"/>
    <w:link w:val="903"/>
    <w:uiPriority w:val="0"/>
    <w:qFormat/>
    <w:rPr>
      <w:rFonts w:ascii="仿宋_GB2312" w:hAnsi="Arial" w:eastAsia="仿宋_GB2312" w:cs="Times New Roman"/>
      <w:sz w:val="32"/>
      <w:szCs w:val="32"/>
    </w:rPr>
  </w:style>
  <w:style w:type="character" w:styleId="903" w:customStyle="1">
    <w:name w:val="正文文本 3 Char"/>
    <w:link w:val="902"/>
    <w:uiPriority w:val="0"/>
    <w:qFormat/>
    <w:rPr>
      <w:rFonts w:ascii="仿宋_GB2312" w:hAnsi="Arial" w:eastAsia="仿宋_GB2312" w:cs="Times New Roman"/>
      <w:sz w:val="32"/>
      <w:szCs w:val="32"/>
    </w:rPr>
  </w:style>
  <w:style w:type="paragraph" w:styleId="904" w:customStyle="1">
    <w:name w:val="正文文本11"/>
    <w:basedOn w:val="688"/>
    <w:link w:val="905"/>
    <w:uiPriority w:val="0"/>
    <w:qFormat/>
    <w:rPr>
      <w:rFonts w:ascii="楷体_GB2312" w:hAnsi="Arial" w:eastAsia="楷体_GB2312" w:cs="Times New Roman"/>
      <w:sz w:val="28"/>
      <w:szCs w:val="28"/>
    </w:rPr>
  </w:style>
  <w:style w:type="character" w:styleId="905" w:customStyle="1">
    <w:name w:val="正文文本 Char"/>
    <w:link w:val="904"/>
    <w:uiPriority w:val="0"/>
    <w:qFormat/>
    <w:rPr>
      <w:rFonts w:ascii="楷体_GB2312" w:hAnsi="Arial" w:eastAsia="楷体_GB2312" w:cs="Times New Roman"/>
      <w:sz w:val="28"/>
      <w:szCs w:val="28"/>
    </w:rPr>
  </w:style>
  <w:style w:type="paragraph" w:styleId="906" w:customStyle="1">
    <w:name w:val="正文文本缩进111"/>
    <w:basedOn w:val="688"/>
    <w:next w:val="907"/>
    <w:link w:val="908"/>
    <w:uiPriority w:val="0"/>
    <w:unhideWhenUsed/>
    <w:qFormat/>
    <w:pPr>
      <w:ind w:left="420"/>
      <w:spacing w:after="120"/>
    </w:pPr>
  </w:style>
  <w:style w:type="paragraph" w:styleId="907" w:customStyle="1">
    <w:name w:val="寄信人地址11"/>
    <w:basedOn w:val="688"/>
    <w:uiPriority w:val="0"/>
    <w:qFormat/>
    <w:rPr>
      <w:rFonts w:ascii="Arial" w:hAnsi="Arial" w:eastAsia="宋体" w:cs="宋体"/>
    </w:rPr>
  </w:style>
  <w:style w:type="character" w:styleId="908" w:customStyle="1">
    <w:name w:val="正文文本缩进 Char"/>
    <w:link w:val="906"/>
    <w:uiPriority w:val="99"/>
    <w:semiHidden/>
    <w:qFormat/>
  </w:style>
  <w:style w:type="paragraph" w:styleId="909" w:customStyle="1">
    <w:name w:val="列表 21"/>
    <w:basedOn w:val="688"/>
    <w:uiPriority w:val="0"/>
    <w:qFormat/>
    <w:pPr>
      <w:ind w:left="100" w:hanging="200"/>
    </w:pPr>
    <w:rPr>
      <w:rFonts w:ascii="Times New Roman" w:hAnsi="Times New Roman" w:eastAsia="宋体" w:cs="Times New Roman"/>
      <w:szCs w:val="21"/>
    </w:rPr>
  </w:style>
  <w:style w:type="paragraph" w:styleId="910" w:customStyle="1">
    <w:name w:val="索引 411"/>
    <w:basedOn w:val="688"/>
    <w:next w:val="688"/>
    <w:uiPriority w:val="0"/>
    <w:semiHidden/>
    <w:qFormat/>
    <w:pPr>
      <w:ind w:left="1260"/>
    </w:pPr>
    <w:rPr>
      <w:rFonts w:ascii="Calibri" w:hAnsi="Calibri" w:eastAsia="Calibri" w:cs="宋体"/>
      <w:sz w:val="20"/>
      <w:lang w:val="zh-CN"/>
    </w:rPr>
  </w:style>
  <w:style w:type="paragraph" w:styleId="911"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12"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13" w:customStyle="1">
    <w:name w:val="纯文本11"/>
    <w:basedOn w:val="688"/>
    <w:link w:val="914"/>
    <w:uiPriority w:val="0"/>
    <w:qFormat/>
    <w:rPr>
      <w:rFonts w:ascii="宋体" w:hAnsi="Courier New" w:eastAsia="宋体" w:cs="Courier New"/>
      <w:szCs w:val="21"/>
    </w:rPr>
  </w:style>
  <w:style w:type="character" w:styleId="914" w:customStyle="1">
    <w:name w:val="纯文本 Char"/>
    <w:link w:val="913"/>
    <w:uiPriority w:val="0"/>
    <w:qFormat/>
    <w:rPr>
      <w:rFonts w:ascii="宋体" w:hAnsi="Courier New" w:eastAsia="宋体" w:cs="Courier New"/>
      <w:szCs w:val="21"/>
    </w:rPr>
  </w:style>
  <w:style w:type="paragraph" w:styleId="915"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16" w:customStyle="1">
    <w:name w:val="日期1"/>
    <w:basedOn w:val="688"/>
    <w:next w:val="688"/>
    <w:link w:val="917"/>
    <w:uiPriority w:val="0"/>
    <w:qFormat/>
    <w:rPr>
      <w:rFonts w:ascii="Times New Roman" w:hAnsi="Times New Roman" w:eastAsia="宋体" w:cs="Times New Roman"/>
      <w:sz w:val="24"/>
      <w:szCs w:val="24"/>
    </w:rPr>
  </w:style>
  <w:style w:type="character" w:styleId="917" w:customStyle="1">
    <w:name w:val="日期 Char"/>
    <w:link w:val="916"/>
    <w:uiPriority w:val="0"/>
    <w:qFormat/>
    <w:rPr>
      <w:rFonts w:ascii="Times New Roman" w:hAnsi="Times New Roman" w:eastAsia="宋体" w:cs="Times New Roman"/>
      <w:sz w:val="24"/>
      <w:szCs w:val="24"/>
    </w:rPr>
  </w:style>
  <w:style w:type="paragraph" w:styleId="918" w:customStyle="1">
    <w:name w:val="正文文本缩进 21"/>
    <w:basedOn w:val="688"/>
    <w:link w:val="919"/>
    <w:uiPriority w:val="0"/>
    <w:qFormat/>
    <w:pPr>
      <w:ind w:left="630" w:firstLine="645"/>
    </w:pPr>
    <w:rPr>
      <w:rFonts w:ascii="Arial" w:hAnsi="Arial" w:eastAsia="仿宋_GB2312" w:cs="Arial"/>
      <w:sz w:val="32"/>
      <w:szCs w:val="32"/>
    </w:rPr>
  </w:style>
  <w:style w:type="character" w:styleId="919" w:customStyle="1">
    <w:name w:val="正文文本缩进 2 Char"/>
    <w:link w:val="918"/>
    <w:uiPriority w:val="0"/>
    <w:qFormat/>
    <w:rPr>
      <w:rFonts w:ascii="Arial" w:hAnsi="Arial" w:eastAsia="仿宋_GB2312" w:cs="Arial"/>
      <w:sz w:val="32"/>
      <w:szCs w:val="32"/>
    </w:rPr>
  </w:style>
  <w:style w:type="paragraph" w:styleId="920" w:customStyle="1">
    <w:name w:val="批注框文本1"/>
    <w:basedOn w:val="688"/>
    <w:link w:val="921"/>
    <w:uiPriority w:val="0"/>
    <w:semiHidden/>
    <w:qFormat/>
    <w:rPr>
      <w:rFonts w:ascii="Times New Roman" w:hAnsi="Times New Roman" w:eastAsia="宋体" w:cs="Times New Roman"/>
      <w:sz w:val="18"/>
      <w:szCs w:val="18"/>
    </w:rPr>
  </w:style>
  <w:style w:type="character" w:styleId="921" w:customStyle="1">
    <w:name w:val="批注框文本 Char"/>
    <w:link w:val="920"/>
    <w:uiPriority w:val="0"/>
    <w:semiHidden/>
    <w:qFormat/>
    <w:rPr>
      <w:rFonts w:ascii="Times New Roman" w:hAnsi="Times New Roman" w:eastAsia="宋体" w:cs="Times New Roman"/>
      <w:sz w:val="18"/>
      <w:szCs w:val="18"/>
    </w:rPr>
  </w:style>
  <w:style w:type="paragraph" w:styleId="922" w:customStyle="1">
    <w:name w:val="页脚1"/>
    <w:basedOn w:val="688"/>
    <w:link w:val="92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3" w:customStyle="1">
    <w:name w:val="页脚 Char"/>
    <w:link w:val="922"/>
    <w:uiPriority w:val="0"/>
    <w:qFormat/>
    <w:rPr>
      <w:rFonts w:ascii="Times New Roman" w:hAnsi="Times New Roman" w:eastAsia="宋体" w:cs="Times New Roman"/>
      <w:sz w:val="18"/>
      <w:szCs w:val="18"/>
    </w:rPr>
  </w:style>
  <w:style w:type="paragraph" w:styleId="924" w:customStyle="1">
    <w:name w:val="页眉1"/>
    <w:basedOn w:val="688"/>
    <w:link w:val="92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customStyle="1">
    <w:name w:val="页眉 Char"/>
    <w:link w:val="924"/>
    <w:uiPriority w:val="0"/>
    <w:qFormat/>
    <w:rPr>
      <w:rFonts w:ascii="Times New Roman" w:hAnsi="Times New Roman" w:eastAsia="宋体" w:cs="Times New Roman"/>
      <w:sz w:val="18"/>
      <w:szCs w:val="18"/>
    </w:rPr>
  </w:style>
  <w:style w:type="paragraph" w:styleId="926"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7"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28" w:customStyle="1">
    <w:name w:val="列表1"/>
    <w:basedOn w:val="688"/>
    <w:uiPriority w:val="0"/>
    <w:qFormat/>
    <w:pPr>
      <w:ind w:left="200" w:hanging="200"/>
    </w:pPr>
    <w:rPr>
      <w:rFonts w:ascii="Times New Roman" w:hAnsi="Times New Roman" w:eastAsia="宋体" w:cs="Times New Roman"/>
      <w:szCs w:val="21"/>
    </w:rPr>
  </w:style>
  <w:style w:type="paragraph" w:styleId="929"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30" w:customStyle="1">
    <w:name w:val="正文文本缩进 31"/>
    <w:basedOn w:val="688"/>
    <w:link w:val="931"/>
    <w:uiPriority w:val="0"/>
    <w:qFormat/>
    <w:pPr>
      <w:ind w:left="645" w:firstLine="645"/>
    </w:pPr>
    <w:rPr>
      <w:rFonts w:ascii="Arial" w:hAnsi="Arial" w:eastAsia="仿宋_GB2312" w:cs="Arial"/>
      <w:color w:val="ffff00"/>
      <w:sz w:val="32"/>
      <w:szCs w:val="32"/>
    </w:rPr>
  </w:style>
  <w:style w:type="character" w:styleId="931" w:customStyle="1">
    <w:name w:val="正文文本缩进 3 Char"/>
    <w:link w:val="930"/>
    <w:uiPriority w:val="0"/>
    <w:qFormat/>
    <w:rPr>
      <w:rFonts w:ascii="Arial" w:hAnsi="Arial" w:eastAsia="仿宋_GB2312" w:cs="Arial"/>
      <w:color w:val="ffff00"/>
      <w:sz w:val="32"/>
      <w:szCs w:val="32"/>
    </w:rPr>
  </w:style>
  <w:style w:type="paragraph" w:styleId="932"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3"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4"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5" w:customStyle="1">
    <w:name w:val="正文文本 21"/>
    <w:basedOn w:val="688"/>
    <w:link w:val="936"/>
    <w:uiPriority w:val="0"/>
    <w:qFormat/>
    <w:pPr>
      <w:jc w:val="center"/>
      <w:widowControl/>
    </w:pPr>
    <w:rPr>
      <w:rFonts w:ascii="楷体_GB2312" w:hAnsi="Times New Roman" w:eastAsia="楷体_GB2312" w:cs="Times New Roman"/>
      <w:sz w:val="28"/>
      <w:szCs w:val="28"/>
    </w:rPr>
  </w:style>
  <w:style w:type="character" w:styleId="936" w:customStyle="1">
    <w:name w:val="正文文本 2 Char"/>
    <w:link w:val="935"/>
    <w:uiPriority w:val="0"/>
    <w:qFormat/>
    <w:rPr>
      <w:rFonts w:ascii="楷体_GB2312" w:hAnsi="Times New Roman" w:eastAsia="楷体_GB2312" w:cs="Times New Roman"/>
      <w:sz w:val="28"/>
      <w:szCs w:val="28"/>
    </w:rPr>
  </w:style>
  <w:style w:type="paragraph" w:styleId="937"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38"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39" w:customStyle="1">
    <w:name w:val="批注主题1"/>
    <w:basedOn w:val="900"/>
    <w:next w:val="900"/>
    <w:link w:val="940"/>
    <w:uiPriority w:val="0"/>
    <w:semiHidden/>
    <w:qFormat/>
    <w:rPr>
      <w:rFonts w:ascii="Times New Roman" w:hAnsi="Times New Roman" w:eastAsia="宋体" w:cs="Times New Roman"/>
      <w:b/>
      <w:bCs/>
      <w:szCs w:val="21"/>
    </w:rPr>
  </w:style>
  <w:style w:type="character" w:styleId="940" w:customStyle="1">
    <w:name w:val="批注主题 Char"/>
    <w:link w:val="939"/>
    <w:uiPriority w:val="0"/>
    <w:semiHidden/>
    <w:qFormat/>
    <w:rPr>
      <w:rFonts w:ascii="Times New Roman" w:hAnsi="Times New Roman" w:eastAsia="宋体" w:cs="Times New Roman"/>
      <w:b/>
      <w:bCs/>
      <w:szCs w:val="21"/>
    </w:rPr>
  </w:style>
  <w:style w:type="paragraph" w:styleId="941" w:customStyle="1">
    <w:name w:val="正文首行缩进1"/>
    <w:basedOn w:val="688"/>
    <w:link w:val="942"/>
    <w:uiPriority w:val="0"/>
    <w:qFormat/>
    <w:pPr>
      <w:ind w:firstLine="200"/>
      <w:spacing w:line="360" w:lineRule="auto"/>
    </w:pPr>
    <w:rPr>
      <w:rFonts w:ascii="仿宋_GB2312" w:hAnsi="Times New Roman" w:eastAsia="仿宋_GB2312" w:cs="Times New Roman"/>
      <w:sz w:val="30"/>
      <w:szCs w:val="30"/>
    </w:rPr>
  </w:style>
  <w:style w:type="character" w:styleId="942" w:customStyle="1">
    <w:name w:val="正文首行缩进 Char"/>
    <w:link w:val="941"/>
    <w:uiPriority w:val="0"/>
    <w:qFormat/>
    <w:rPr>
      <w:rFonts w:ascii="仿宋_GB2312" w:hAnsi="Times New Roman" w:eastAsia="仿宋_GB2312" w:cs="Times New Roman"/>
      <w:sz w:val="30"/>
      <w:szCs w:val="30"/>
    </w:rPr>
  </w:style>
  <w:style w:type="paragraph" w:styleId="943" w:customStyle="1">
    <w:name w:val="正文首行缩进 21"/>
    <w:basedOn w:val="906"/>
    <w:next w:val="688"/>
    <w:link w:val="944"/>
    <w:uiPriority w:val="0"/>
    <w:qFormat/>
    <w:pPr>
      <w:ind w:left="0" w:firstLine="420"/>
      <w:spacing w:after="0" w:line="360" w:lineRule="auto"/>
    </w:pPr>
    <w:rPr>
      <w:rFonts w:ascii="宋体" w:hAnsi="宋体" w:eastAsia="宋体" w:cs="Times New Roman"/>
      <w:szCs w:val="20"/>
    </w:rPr>
  </w:style>
  <w:style w:type="character" w:styleId="944" w:customStyle="1">
    <w:name w:val="正文首行缩进 2 Char"/>
    <w:link w:val="943"/>
    <w:uiPriority w:val="0"/>
    <w:qFormat/>
    <w:rPr>
      <w:rFonts w:ascii="宋体" w:hAnsi="宋体" w:eastAsia="宋体" w:cs="Times New Roman"/>
      <w:szCs w:val="20"/>
    </w:rPr>
  </w:style>
  <w:style w:type="table" w:styleId="945" w:customStyle="1">
    <w:name w:val="网格型11"/>
    <w:basedOn w:val="885"/>
    <w:uiPriority w:val="0"/>
    <w:qFormat/>
    <w:pPr>
      <w:jc w:val="both"/>
      <w:widowControl w:val="off"/>
    </w:pPr>
    <w:rPr>
      <w:rFonts w:ascii="Times New Roman" w:hAnsi="Times New Roman" w:eastAsia="宋体" w:cs="Times New Roman"/>
      <w:sz w:val="20"/>
      <w:szCs w:val="20"/>
    </w:rPr>
    <w:tblPr/>
  </w:style>
  <w:style w:type="character" w:styleId="946" w:customStyle="1">
    <w:name w:val="要点1"/>
    <w:link w:val="688"/>
    <w:uiPriority w:val="0"/>
    <w:qFormat/>
    <w:rPr>
      <w:b/>
      <w:bCs/>
    </w:rPr>
  </w:style>
  <w:style w:type="character" w:styleId="947" w:customStyle="1">
    <w:name w:val="页码1"/>
    <w:link w:val="688"/>
    <w:uiPriority w:val="0"/>
    <w:qFormat/>
  </w:style>
  <w:style w:type="character" w:styleId="948" w:customStyle="1">
    <w:name w:val="已访问的超链接1"/>
    <w:link w:val="688"/>
    <w:uiPriority w:val="0"/>
    <w:qFormat/>
    <w:rPr>
      <w:color w:val="800080"/>
      <w:u w:val="single"/>
    </w:rPr>
  </w:style>
  <w:style w:type="character" w:styleId="949" w:customStyle="1">
    <w:name w:val="强调1"/>
    <w:link w:val="688"/>
    <w:uiPriority w:val="0"/>
    <w:qFormat/>
    <w:rPr>
      <w:i/>
    </w:rPr>
  </w:style>
  <w:style w:type="character" w:styleId="950" w:customStyle="1">
    <w:name w:val="超链接1"/>
    <w:link w:val="688"/>
    <w:uiPriority w:val="0"/>
    <w:qFormat/>
    <w:rPr>
      <w:color w:val="0000ff"/>
      <w:u w:val="single"/>
    </w:rPr>
  </w:style>
  <w:style w:type="character" w:styleId="951" w:customStyle="1">
    <w:name w:val="批注引用1"/>
    <w:link w:val="688"/>
    <w:uiPriority w:val="0"/>
    <w:semiHidden/>
    <w:qFormat/>
    <w:rPr>
      <w:sz w:val="21"/>
      <w:szCs w:val="21"/>
    </w:rPr>
  </w:style>
  <w:style w:type="paragraph" w:styleId="952" w:customStyle="1">
    <w:name w:val="索引 41"/>
    <w:basedOn w:val="688"/>
    <w:next w:val="688"/>
    <w:uiPriority w:val="0"/>
    <w:semiHidden/>
    <w:qFormat/>
    <w:pPr>
      <w:ind w:left="1260"/>
    </w:pPr>
    <w:rPr>
      <w:rFonts w:ascii="Calibri" w:hAnsi="Calibri" w:eastAsia="Calibri" w:cs="宋体"/>
      <w:sz w:val="20"/>
      <w:lang w:val="zh-CN"/>
    </w:rPr>
  </w:style>
  <w:style w:type="paragraph" w:styleId="953" w:customStyle="1">
    <w:name w:val="正文文本缩进1"/>
    <w:basedOn w:val="688"/>
    <w:next w:val="954"/>
    <w:uiPriority w:val="0"/>
    <w:unhideWhenUsed/>
    <w:qFormat/>
    <w:pPr>
      <w:ind w:left="420"/>
      <w:spacing w:after="120"/>
    </w:pPr>
  </w:style>
  <w:style w:type="paragraph" w:styleId="954" w:customStyle="1">
    <w:name w:val="正文文本首行缩进 2"/>
    <w:basedOn w:val="953"/>
    <w:uiPriority w:val="0"/>
    <w:qFormat/>
    <w:pPr>
      <w:ind w:left="0" w:firstLine="420"/>
      <w:spacing w:after="0" w:line="360" w:lineRule="auto"/>
    </w:pPr>
    <w:rPr>
      <w:rFonts w:ascii="宋体" w:hAnsi="宋体"/>
      <w:sz w:val="20"/>
      <w:szCs w:val="20"/>
      <w:lang w:val="en-US" w:eastAsia="en-US"/>
    </w:rPr>
  </w:style>
  <w:style w:type="character" w:styleId="955" w:customStyle="1">
    <w:name w:val="font5 Char"/>
    <w:link w:val="688"/>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688"/>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88"/>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688"/>
    <w:next w:val="904"/>
    <w:uiPriority w:val="0"/>
    <w:qFormat/>
    <w:pPr>
      <w:spacing w:after="120"/>
    </w:pPr>
    <w:rPr>
      <w:rFonts w:ascii="宋体" w:hAnsi="Arial" w:eastAsia="宋体" w:cs="Times New Roman"/>
      <w:bCs/>
      <w:iCs/>
      <w:szCs w:val="24"/>
    </w:rPr>
  </w:style>
  <w:style w:type="paragraph" w:styleId="96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898"/>
    <w:uiPriority w:val="0"/>
    <w:qFormat/>
    <w:rPr>
      <w:rFonts w:ascii="Tahoma" w:hAnsi="Tahoma"/>
      <w:sz w:val="24"/>
      <w:szCs w:val="24"/>
    </w:rPr>
  </w:style>
  <w:style w:type="paragraph" w:styleId="965"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966"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9" w:customStyle="1">
    <w:name w:val=" Char Char Char Char"/>
    <w:basedOn w:val="898"/>
    <w:uiPriority w:val="0"/>
    <w:qFormat/>
    <w:pPr>
      <w:spacing w:line="360" w:lineRule="auto"/>
    </w:pPr>
    <w:rPr>
      <w:rFonts w:ascii="Tahoma" w:hAnsi="Tahoma"/>
      <w:sz w:val="24"/>
      <w:szCs w:val="24"/>
    </w:rPr>
  </w:style>
  <w:style w:type="paragraph" w:styleId="970"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4"/>
    <w:basedOn w:val="688"/>
    <w:next w:val="930"/>
    <w:uiPriority w:val="0"/>
    <w:qFormat/>
    <w:pPr>
      <w:ind w:firstLine="420"/>
      <w:spacing w:line="360" w:lineRule="auto"/>
    </w:pPr>
    <w:rPr>
      <w:rFonts w:ascii="Times New Roman" w:hAnsi="Times New Roman" w:eastAsia="宋体" w:cs="Times New Roman"/>
      <w:color w:val="ff0000"/>
      <w:sz w:val="24"/>
      <w:szCs w:val="24"/>
    </w:rPr>
  </w:style>
  <w:style w:type="paragraph" w:styleId="972"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73"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74" w:customStyle="1">
    <w:name w:val="样式1"/>
    <w:basedOn w:val="688"/>
    <w:uiPriority w:val="0"/>
    <w:qFormat/>
    <w:pPr>
      <w:numPr>
        <w:ilvl w:val="0"/>
        <w:numId w:val="3"/>
      </w:numPr>
    </w:pPr>
    <w:rPr>
      <w:rFonts w:ascii="宋体" w:hAnsi="宋体" w:eastAsia="宋体" w:cs="Times New Roman"/>
      <w:szCs w:val="21"/>
    </w:rPr>
  </w:style>
  <w:style w:type="paragraph" w:styleId="975"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7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5" w:customStyle="1">
    <w:name w:val="Char Char Char Char"/>
    <w:basedOn w:val="898"/>
    <w:uiPriority w:val="0"/>
    <w:qFormat/>
    <w:pPr>
      <w:spacing w:line="360" w:lineRule="auto"/>
    </w:pPr>
    <w:rPr>
      <w:rFonts w:ascii="Tahoma" w:hAnsi="Tahoma"/>
      <w:sz w:val="24"/>
      <w:szCs w:val="24"/>
    </w:rPr>
  </w:style>
  <w:style w:type="paragraph" w:styleId="986"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1" w:customStyle="1">
    <w:name w:val="Table Normal"/>
    <w:uiPriority w:val="0"/>
    <w:qFormat/>
    <w:rPr>
      <w:lang w:val="en-US" w:eastAsia="zh-CN" w:bidi="ar-SA"/>
    </w:rPr>
    <w:tblPr/>
  </w:style>
  <w:style w:type="paragraph" w:styleId="992" w:customStyle="1">
    <w:name w:val="正文文本 211"/>
    <w:basedOn w:val="688"/>
    <w:uiPriority w:val="99"/>
    <w:qFormat/>
    <w:pPr>
      <w:jc w:val="center"/>
    </w:pPr>
    <w:rPr>
      <w:b/>
      <w:bCs/>
      <w:sz w:val="20"/>
      <w:szCs w:val="20"/>
    </w:rPr>
  </w:style>
  <w:style w:type="paragraph" w:styleId="993" w:customStyle="1">
    <w:name w:val="正文文本1"/>
    <w:basedOn w:val="688"/>
    <w:next w:val="688"/>
    <w:uiPriority w:val="0"/>
    <w:semiHidden/>
    <w:qFormat/>
    <w:rPr>
      <w:rFonts w:ascii="Arial" w:hAnsi="Arial" w:eastAsia="Arial" w:cs="Arial"/>
      <w:sz w:val="21"/>
      <w:szCs w:val="21"/>
      <w:lang w:val="en-US" w:eastAsia="en-US" w:bidi="ar-SA"/>
    </w:rPr>
  </w:style>
  <w:style w:type="paragraph" w:styleId="994" w:customStyle="1">
    <w:name w:val="正文文本12"/>
    <w:basedOn w:val="688"/>
    <w:uiPriority w:val="1"/>
    <w:qFormat/>
    <w:pPr>
      <w:ind w:left="120"/>
    </w:pPr>
    <w:rPr>
      <w:rFonts w:ascii="宋体" w:hAnsi="宋体" w:eastAsia="宋体" w:cs="宋体"/>
      <w:sz w:val="21"/>
      <w:szCs w:val="21"/>
      <w:lang w:val="zh-CN" w:eastAsia="zh-CN" w:bidi="zh-CN"/>
    </w:rPr>
  </w:style>
  <w:style w:type="paragraph" w:styleId="995" w:customStyle="1">
    <w:name w:val="纯文本1"/>
    <w:basedOn w:val="688"/>
    <w:uiPriority w:val="0"/>
    <w:qFormat/>
    <w:rPr>
      <w:rFonts w:ascii="宋体" w:hAnsi="Courier New" w:cs="Courier New"/>
    </w:rPr>
  </w:style>
  <w:style w:type="table" w:styleId="996" w:customStyle="1">
    <w:name w:val="网格型1"/>
    <w:basedOn w:val="997"/>
    <w:uiPriority w:val="0"/>
    <w:qFormat/>
    <w:pPr>
      <w:jc w:val="both"/>
      <w:widowControl w:val="off"/>
    </w:pPr>
    <w:tblPr/>
  </w:style>
  <w:style w:type="table" w:styleId="997" w:customStyle="1">
    <w:name w:val="普通表格1"/>
    <w:uiPriority w:val="99"/>
    <w:unhideWhenUsed/>
    <w:qFormat/>
    <w:rPr>
      <w:lang w:val="en-US" w:eastAsia="zh-CN" w:bidi="ar-SA"/>
    </w:rPr>
    <w:tblPr/>
  </w:style>
  <w:style w:type="character" w:styleId="998" w:customStyle="1">
    <w:name w:val="15"/>
    <w:link w:val="688"/>
    <w:uiPriority w:val="0"/>
    <w:qFormat/>
    <w:rPr>
      <w:rFonts w:ascii="Times New Roman" w:hAnsi="Times New Roman" w:cs="Times New Roman"/>
    </w:rPr>
  </w:style>
  <w:style w:type="paragraph" w:styleId="999" w:customStyle="1">
    <w:name w:val="正文首行缩进 211"/>
    <w:basedOn w:val="1000"/>
    <w:next w:val="688"/>
    <w:uiPriority w:val="0"/>
    <w:qFormat/>
    <w:pPr>
      <w:ind w:left="0" w:firstLine="420"/>
      <w:spacing w:after="0" w:line="360" w:lineRule="auto"/>
    </w:pPr>
    <w:rPr>
      <w:rFonts w:ascii="宋体" w:hAnsi="宋体" w:eastAsia="宋体" w:cs="Times New Roman"/>
      <w:szCs w:val="20"/>
    </w:rPr>
  </w:style>
  <w:style w:type="paragraph" w:styleId="1000" w:customStyle="1">
    <w:name w:val="正文文本缩进11"/>
    <w:basedOn w:val="688"/>
    <w:next w:val="1001"/>
    <w:uiPriority w:val="0"/>
    <w:unhideWhenUsed/>
    <w:qFormat/>
    <w:pPr>
      <w:ind w:left="420"/>
      <w:spacing w:after="120"/>
    </w:pPr>
  </w:style>
  <w:style w:type="paragraph" w:styleId="1001" w:customStyle="1">
    <w:name w:val="寄信人地址1"/>
    <w:basedOn w:val="688"/>
    <w:uiPriority w:val="0"/>
    <w:qFormat/>
    <w:rPr>
      <w:rFonts w:ascii="Arial" w:hAnsi="Arial" w:eastAsia="宋体" w:cs="宋体"/>
    </w:rPr>
  </w:style>
  <w:style w:type="paragraph" w:styleId="1002" w:customStyle="1">
    <w:name w:val="修订"/>
    <w:uiPriority w:val="99"/>
    <w:unhideWhenUsed/>
    <w:qFormat/>
    <w:rPr>
      <w:rFonts w:hint="default" w:ascii="Times New Roman" w:hAnsi="Times New Roman" w:eastAsia="宋体" w:cs="Times New Roman"/>
      <w:sz w:val="21"/>
      <w:szCs w:val="22"/>
      <w:lang w:val="en-US" w:eastAsia="zh-CN" w:bidi="ar-SA"/>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王云子</cp:lastModifiedBy>
  <cp:revision>12</cp:revision>
  <dcterms:created xsi:type="dcterms:W3CDTF">2026-05-07T00:22:00Z</dcterms:created>
  <dcterms:modified xsi:type="dcterms:W3CDTF">2026-05-14T06:21:52Z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eyJoZGlkIjoiYzRlMGZlODZlMjY5OTIzMGQ0ZTRiYWFhMWZkODM0ZWEifQ==</vt:lpwstr>
  </property>
  <property fmtid="{D5CDD505-2E9C-101B-9397-08002B2CF9AE}" pid="3" name="KSOProductBuildVer">
    <vt:lpwstr>2052-12.1.0.25225</vt:lpwstr>
  </property>
  <property fmtid="{D5CDD505-2E9C-101B-9397-08002B2CF9AE}" pid="4" name="ICV">
    <vt:lpwstr>66A11B79D42B482BABE2B153A62A05F1_12</vt:lpwstr>
  </property>
</Properties>
</file>